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8C" w:rsidRPr="000A7C74" w:rsidRDefault="00B7327B" w:rsidP="00B72DD9">
      <w:pPr>
        <w:jc w:val="both"/>
        <w:rPr>
          <w:rFonts w:ascii="Times New Roman" w:hAnsi="Times New Roman" w:cs="Times New Roman"/>
          <w:b/>
          <w:sz w:val="28"/>
          <w:szCs w:val="28"/>
        </w:rPr>
      </w:pPr>
      <w:r w:rsidRPr="000A7C74">
        <w:rPr>
          <w:rFonts w:ascii="Times New Roman" w:hAnsi="Times New Roman" w:cs="Times New Roman"/>
          <w:b/>
          <w:sz w:val="28"/>
          <w:szCs w:val="28"/>
        </w:rPr>
        <w:t>Términos</w:t>
      </w:r>
      <w:r w:rsidR="004D351E" w:rsidRPr="000A7C74">
        <w:rPr>
          <w:rFonts w:ascii="Times New Roman" w:hAnsi="Times New Roman" w:cs="Times New Roman"/>
          <w:b/>
          <w:sz w:val="28"/>
          <w:szCs w:val="28"/>
        </w:rPr>
        <w:t xml:space="preserve"> de Referencia para la Subasta de los Proventos </w:t>
      </w:r>
      <w:r w:rsidR="00064D01" w:rsidRPr="000A7C74">
        <w:rPr>
          <w:rFonts w:ascii="Times New Roman" w:hAnsi="Times New Roman" w:cs="Times New Roman"/>
          <w:b/>
          <w:sz w:val="28"/>
          <w:szCs w:val="28"/>
        </w:rPr>
        <w:t>¨</w:t>
      </w:r>
      <w:r w:rsidR="00E568B5" w:rsidRPr="000A7C74">
        <w:rPr>
          <w:rFonts w:ascii="Times New Roman" w:hAnsi="Times New Roman" w:cs="Times New Roman"/>
          <w:b/>
          <w:sz w:val="28"/>
          <w:szCs w:val="28"/>
        </w:rPr>
        <w:t xml:space="preserve">Balneario </w:t>
      </w:r>
      <w:r w:rsidR="00511262" w:rsidRPr="000A7C74">
        <w:rPr>
          <w:rFonts w:ascii="Times New Roman" w:hAnsi="Times New Roman" w:cs="Times New Roman"/>
          <w:b/>
          <w:sz w:val="28"/>
          <w:szCs w:val="28"/>
        </w:rPr>
        <w:t>l</w:t>
      </w:r>
      <w:r w:rsidR="00064D01" w:rsidRPr="000A7C74">
        <w:rPr>
          <w:rFonts w:ascii="Times New Roman" w:hAnsi="Times New Roman" w:cs="Times New Roman"/>
          <w:b/>
          <w:sz w:val="28"/>
          <w:szCs w:val="28"/>
        </w:rPr>
        <w:t>a Toma</w:t>
      </w:r>
      <w:r w:rsidR="004D351E" w:rsidRPr="000A7C74">
        <w:rPr>
          <w:rFonts w:ascii="Times New Roman" w:hAnsi="Times New Roman" w:cs="Times New Roman"/>
          <w:b/>
          <w:sz w:val="28"/>
          <w:szCs w:val="28"/>
        </w:rPr>
        <w:t>¨ y ¨Ma</w:t>
      </w:r>
      <w:r w:rsidRPr="000A7C74">
        <w:rPr>
          <w:rFonts w:ascii="Times New Roman" w:hAnsi="Times New Roman" w:cs="Times New Roman"/>
          <w:b/>
          <w:sz w:val="28"/>
          <w:szCs w:val="28"/>
        </w:rPr>
        <w:t>tadero Municipal de Sainagua¨, año 2021.</w:t>
      </w:r>
    </w:p>
    <w:p w:rsidR="004D351E" w:rsidRPr="000A7C74" w:rsidRDefault="00064D01" w:rsidP="000A7C74">
      <w:pPr>
        <w:jc w:val="both"/>
        <w:rPr>
          <w:rFonts w:ascii="Times New Roman" w:hAnsi="Times New Roman" w:cs="Times New Roman"/>
          <w:b/>
          <w:sz w:val="28"/>
          <w:szCs w:val="28"/>
        </w:rPr>
      </w:pPr>
      <w:r w:rsidRPr="000A7C74">
        <w:rPr>
          <w:rFonts w:ascii="Times New Roman" w:hAnsi="Times New Roman" w:cs="Times New Roman"/>
          <w:sz w:val="28"/>
          <w:szCs w:val="28"/>
        </w:rPr>
        <w:t>El Ayuntamiento del Municipio de San Cristóbal</w:t>
      </w:r>
      <w:r w:rsidR="009B5397" w:rsidRPr="000A7C74">
        <w:rPr>
          <w:rFonts w:ascii="Times New Roman" w:hAnsi="Times New Roman" w:cs="Times New Roman"/>
          <w:sz w:val="28"/>
          <w:szCs w:val="28"/>
        </w:rPr>
        <w:t>,</w:t>
      </w:r>
      <w:r w:rsidRPr="000A7C74">
        <w:rPr>
          <w:rFonts w:ascii="Times New Roman" w:hAnsi="Times New Roman" w:cs="Times New Roman"/>
          <w:sz w:val="28"/>
          <w:szCs w:val="28"/>
        </w:rPr>
        <w:t xml:space="preserve"> en uso de sus facultades legales</w:t>
      </w:r>
      <w:r w:rsidR="009B5397" w:rsidRPr="000A7C74">
        <w:rPr>
          <w:rFonts w:ascii="Times New Roman" w:hAnsi="Times New Roman" w:cs="Times New Roman"/>
          <w:sz w:val="28"/>
          <w:szCs w:val="28"/>
        </w:rPr>
        <w:t>,</w:t>
      </w:r>
      <w:r w:rsidRPr="000A7C74">
        <w:rPr>
          <w:rFonts w:ascii="Times New Roman" w:hAnsi="Times New Roman" w:cs="Times New Roman"/>
          <w:sz w:val="28"/>
          <w:szCs w:val="28"/>
        </w:rPr>
        <w:t xml:space="preserve"> dicta los términos de refe</w:t>
      </w:r>
      <w:r w:rsidR="009B5397" w:rsidRPr="000A7C74">
        <w:rPr>
          <w:rFonts w:ascii="Times New Roman" w:hAnsi="Times New Roman" w:cs="Times New Roman"/>
          <w:sz w:val="28"/>
          <w:szCs w:val="28"/>
        </w:rPr>
        <w:t xml:space="preserve">rencia que regirán </w:t>
      </w:r>
      <w:r w:rsidR="00B64935" w:rsidRPr="000A7C74">
        <w:rPr>
          <w:rFonts w:ascii="Times New Roman" w:hAnsi="Times New Roman" w:cs="Times New Roman"/>
          <w:sz w:val="28"/>
          <w:szCs w:val="28"/>
        </w:rPr>
        <w:t xml:space="preserve">la subasta </w:t>
      </w:r>
      <w:r w:rsidR="009B5397" w:rsidRPr="000A7C74">
        <w:rPr>
          <w:rFonts w:ascii="Times New Roman" w:hAnsi="Times New Roman" w:cs="Times New Roman"/>
          <w:sz w:val="28"/>
          <w:szCs w:val="28"/>
        </w:rPr>
        <w:t xml:space="preserve"> de proventos 2021</w:t>
      </w:r>
      <w:r w:rsidRPr="000A7C74">
        <w:rPr>
          <w:rFonts w:ascii="Times New Roman" w:hAnsi="Times New Roman" w:cs="Times New Roman"/>
          <w:sz w:val="28"/>
          <w:szCs w:val="28"/>
        </w:rPr>
        <w:t xml:space="preserve">, </w:t>
      </w:r>
      <w:r w:rsidRPr="000A7C74">
        <w:rPr>
          <w:rFonts w:ascii="Times New Roman" w:hAnsi="Times New Roman" w:cs="Times New Roman"/>
          <w:b/>
          <w:sz w:val="28"/>
          <w:szCs w:val="28"/>
        </w:rPr>
        <w:t>¨</w:t>
      </w:r>
      <w:r w:rsidR="00115FA4" w:rsidRPr="000A7C74">
        <w:rPr>
          <w:rFonts w:ascii="Times New Roman" w:hAnsi="Times New Roman" w:cs="Times New Roman"/>
          <w:b/>
          <w:sz w:val="28"/>
          <w:szCs w:val="28"/>
        </w:rPr>
        <w:t xml:space="preserve">Balneario </w:t>
      </w:r>
      <w:r w:rsidR="00511262" w:rsidRPr="000A7C74">
        <w:rPr>
          <w:rFonts w:ascii="Times New Roman" w:hAnsi="Times New Roman" w:cs="Times New Roman"/>
          <w:b/>
          <w:sz w:val="28"/>
          <w:szCs w:val="28"/>
        </w:rPr>
        <w:t>l</w:t>
      </w:r>
      <w:r w:rsidRPr="000A7C74">
        <w:rPr>
          <w:rFonts w:ascii="Times New Roman" w:hAnsi="Times New Roman" w:cs="Times New Roman"/>
          <w:b/>
          <w:sz w:val="28"/>
          <w:szCs w:val="28"/>
        </w:rPr>
        <w:t>a Toma¨  y ¨Matadero Municipal de Sainagua¨</w:t>
      </w:r>
    </w:p>
    <w:p w:rsidR="00FF50F3" w:rsidRPr="000A7C74" w:rsidRDefault="00FF50F3" w:rsidP="000A7C74">
      <w:pPr>
        <w:pStyle w:val="Prrafodelista"/>
        <w:numPr>
          <w:ilvl w:val="0"/>
          <w:numId w:val="1"/>
        </w:numPr>
        <w:jc w:val="both"/>
        <w:rPr>
          <w:rFonts w:ascii="Times New Roman" w:hAnsi="Times New Roman" w:cs="Times New Roman"/>
          <w:b/>
          <w:sz w:val="28"/>
          <w:szCs w:val="28"/>
        </w:rPr>
      </w:pPr>
      <w:r w:rsidRPr="000A7C74">
        <w:rPr>
          <w:rFonts w:ascii="Times New Roman" w:hAnsi="Times New Roman" w:cs="Times New Roman"/>
          <w:b/>
          <w:sz w:val="28"/>
          <w:szCs w:val="28"/>
        </w:rPr>
        <w:t>Concejo de Regidores</w:t>
      </w:r>
    </w:p>
    <w:p w:rsidR="00FF50F3" w:rsidRPr="000A7C74" w:rsidRDefault="00FF50F3" w:rsidP="000A7C74">
      <w:pPr>
        <w:jc w:val="both"/>
        <w:rPr>
          <w:rFonts w:ascii="Times New Roman" w:hAnsi="Times New Roman" w:cs="Times New Roman"/>
          <w:sz w:val="28"/>
          <w:szCs w:val="28"/>
        </w:rPr>
      </w:pPr>
      <w:r w:rsidRPr="000A7C74">
        <w:rPr>
          <w:rFonts w:ascii="Times New Roman" w:hAnsi="Times New Roman" w:cs="Times New Roman"/>
          <w:sz w:val="28"/>
          <w:szCs w:val="28"/>
        </w:rPr>
        <w:t xml:space="preserve">A.1 </w:t>
      </w:r>
      <w:r w:rsidR="00F75ED3" w:rsidRPr="000A7C74">
        <w:rPr>
          <w:rFonts w:ascii="Times New Roman" w:hAnsi="Times New Roman" w:cs="Times New Roman"/>
          <w:sz w:val="28"/>
          <w:szCs w:val="28"/>
        </w:rPr>
        <w:t>El Concejo de Regidores y la Alcaldía, mediante aviso público</w:t>
      </w:r>
      <w:r w:rsidR="00A23BF7" w:rsidRPr="000A7C74">
        <w:rPr>
          <w:rFonts w:ascii="Times New Roman" w:hAnsi="Times New Roman" w:cs="Times New Roman"/>
          <w:sz w:val="28"/>
          <w:szCs w:val="28"/>
        </w:rPr>
        <w:t>, darán a conocer el día, hora,</w:t>
      </w:r>
      <w:r w:rsidR="00F75ED3" w:rsidRPr="000A7C74">
        <w:rPr>
          <w:rFonts w:ascii="Times New Roman" w:hAnsi="Times New Roman" w:cs="Times New Roman"/>
          <w:sz w:val="28"/>
          <w:szCs w:val="28"/>
        </w:rPr>
        <w:t xml:space="preserve"> </w:t>
      </w:r>
      <w:r w:rsidR="00A23BF7" w:rsidRPr="000A7C74">
        <w:rPr>
          <w:rFonts w:ascii="Times New Roman" w:hAnsi="Times New Roman" w:cs="Times New Roman"/>
          <w:sz w:val="28"/>
          <w:szCs w:val="28"/>
        </w:rPr>
        <w:t xml:space="preserve"> y reglamentación  de la subasta de los P</w:t>
      </w:r>
      <w:r w:rsidR="00B64935" w:rsidRPr="000A7C74">
        <w:rPr>
          <w:rFonts w:ascii="Times New Roman" w:hAnsi="Times New Roman" w:cs="Times New Roman"/>
          <w:sz w:val="28"/>
          <w:szCs w:val="28"/>
        </w:rPr>
        <w:t>roventos</w:t>
      </w:r>
      <w:r w:rsidR="009B5397" w:rsidRPr="000A7C74">
        <w:rPr>
          <w:rFonts w:ascii="Times New Roman" w:hAnsi="Times New Roman" w:cs="Times New Roman"/>
          <w:sz w:val="28"/>
          <w:szCs w:val="28"/>
        </w:rPr>
        <w:t xml:space="preserve"> (</w:t>
      </w:r>
      <w:r w:rsidR="00B64935" w:rsidRPr="000A7C74">
        <w:rPr>
          <w:rFonts w:ascii="Times New Roman" w:hAnsi="Times New Roman" w:cs="Times New Roman"/>
          <w:sz w:val="28"/>
          <w:szCs w:val="28"/>
        </w:rPr>
        <w:t xml:space="preserve">la </w:t>
      </w:r>
      <w:r w:rsidR="009B5397" w:rsidRPr="000A7C74">
        <w:rPr>
          <w:rFonts w:ascii="Times New Roman" w:hAnsi="Times New Roman" w:cs="Times New Roman"/>
          <w:sz w:val="28"/>
          <w:szCs w:val="28"/>
        </w:rPr>
        <w:t xml:space="preserve">apertura de los sobres </w:t>
      </w:r>
      <w:r w:rsidR="00B64935" w:rsidRPr="000A7C74">
        <w:rPr>
          <w:rFonts w:ascii="Times New Roman" w:hAnsi="Times New Roman" w:cs="Times New Roman"/>
          <w:sz w:val="28"/>
          <w:szCs w:val="28"/>
        </w:rPr>
        <w:t>lacrados y selección de ganadores</w:t>
      </w:r>
      <w:r w:rsidR="009B5397" w:rsidRPr="000A7C74">
        <w:rPr>
          <w:rFonts w:ascii="Times New Roman" w:hAnsi="Times New Roman" w:cs="Times New Roman"/>
          <w:sz w:val="28"/>
          <w:szCs w:val="28"/>
        </w:rPr>
        <w:t>).</w:t>
      </w:r>
    </w:p>
    <w:p w:rsidR="00B64935" w:rsidRPr="000A7C74" w:rsidRDefault="00FF50F3" w:rsidP="000A7C74">
      <w:pPr>
        <w:jc w:val="both"/>
        <w:rPr>
          <w:rFonts w:ascii="Times New Roman" w:hAnsi="Times New Roman" w:cs="Times New Roman"/>
          <w:sz w:val="28"/>
          <w:szCs w:val="28"/>
        </w:rPr>
      </w:pPr>
      <w:r w:rsidRPr="000A7C74">
        <w:rPr>
          <w:rFonts w:ascii="Times New Roman" w:hAnsi="Times New Roman" w:cs="Times New Roman"/>
          <w:sz w:val="28"/>
          <w:szCs w:val="28"/>
        </w:rPr>
        <w:t>A</w:t>
      </w:r>
      <w:r w:rsidR="0036778C" w:rsidRPr="000A7C74">
        <w:rPr>
          <w:rFonts w:ascii="Times New Roman" w:hAnsi="Times New Roman" w:cs="Times New Roman"/>
          <w:sz w:val="28"/>
          <w:szCs w:val="28"/>
        </w:rPr>
        <w:t>.</w:t>
      </w:r>
      <w:r w:rsidRPr="000A7C74">
        <w:rPr>
          <w:rFonts w:ascii="Times New Roman" w:hAnsi="Times New Roman" w:cs="Times New Roman"/>
          <w:sz w:val="28"/>
          <w:szCs w:val="28"/>
        </w:rPr>
        <w:t>2.</w:t>
      </w:r>
      <w:r w:rsidR="00F75ED3" w:rsidRPr="000A7C74">
        <w:rPr>
          <w:rFonts w:ascii="Times New Roman" w:hAnsi="Times New Roman" w:cs="Times New Roman"/>
          <w:sz w:val="28"/>
          <w:szCs w:val="28"/>
        </w:rPr>
        <w:t xml:space="preserve"> La subasta tendrá lugar </w:t>
      </w:r>
      <w:r w:rsidR="00B64935" w:rsidRPr="000A7C74">
        <w:rPr>
          <w:rFonts w:ascii="Times New Roman" w:hAnsi="Times New Roman" w:cs="Times New Roman"/>
          <w:sz w:val="28"/>
          <w:szCs w:val="28"/>
        </w:rPr>
        <w:t xml:space="preserve">según se detalla a continuación: </w:t>
      </w:r>
    </w:p>
    <w:p w:rsidR="00B64935" w:rsidRPr="000A7C74" w:rsidRDefault="00B64935" w:rsidP="000A7C74">
      <w:pPr>
        <w:pStyle w:val="Prrafodelista"/>
        <w:ind w:left="644"/>
        <w:jc w:val="both"/>
        <w:rPr>
          <w:rFonts w:ascii="Times New Roman" w:hAnsi="Times New Roman" w:cs="Times New Roman"/>
          <w:b/>
          <w:sz w:val="28"/>
          <w:szCs w:val="28"/>
        </w:rPr>
      </w:pPr>
      <w:r w:rsidRPr="000A7C74">
        <w:rPr>
          <w:rFonts w:ascii="Times New Roman" w:hAnsi="Times New Roman" w:cs="Times New Roman"/>
          <w:b/>
          <w:sz w:val="28"/>
          <w:szCs w:val="28"/>
        </w:rPr>
        <w:t>Día:</w:t>
      </w:r>
    </w:p>
    <w:p w:rsidR="00B64935" w:rsidRPr="000A7C74" w:rsidRDefault="00B64935" w:rsidP="000A7C74">
      <w:pPr>
        <w:pStyle w:val="Prrafodelista"/>
        <w:ind w:left="644"/>
        <w:jc w:val="both"/>
        <w:rPr>
          <w:rFonts w:ascii="Times New Roman" w:hAnsi="Times New Roman" w:cs="Times New Roman"/>
          <w:b/>
          <w:sz w:val="28"/>
          <w:szCs w:val="28"/>
        </w:rPr>
      </w:pPr>
      <w:r w:rsidRPr="000A7C74">
        <w:rPr>
          <w:rFonts w:ascii="Times New Roman" w:hAnsi="Times New Roman" w:cs="Times New Roman"/>
          <w:b/>
          <w:sz w:val="28"/>
          <w:szCs w:val="28"/>
        </w:rPr>
        <w:t>Hora:</w:t>
      </w:r>
    </w:p>
    <w:p w:rsidR="002C04C4" w:rsidRPr="000A7C74" w:rsidRDefault="00B64935" w:rsidP="000A7C74">
      <w:pPr>
        <w:pStyle w:val="Prrafodelista"/>
        <w:ind w:left="644"/>
        <w:jc w:val="both"/>
        <w:rPr>
          <w:rFonts w:ascii="Times New Roman" w:hAnsi="Times New Roman" w:cs="Times New Roman"/>
          <w:sz w:val="28"/>
          <w:szCs w:val="28"/>
        </w:rPr>
      </w:pPr>
      <w:r w:rsidRPr="000A7C74">
        <w:rPr>
          <w:rFonts w:ascii="Times New Roman" w:hAnsi="Times New Roman" w:cs="Times New Roman"/>
          <w:b/>
          <w:sz w:val="28"/>
          <w:szCs w:val="28"/>
        </w:rPr>
        <w:t>Lugar:</w:t>
      </w:r>
      <w:r w:rsidRPr="000A7C74">
        <w:rPr>
          <w:rFonts w:ascii="Times New Roman" w:hAnsi="Times New Roman" w:cs="Times New Roman"/>
          <w:sz w:val="28"/>
          <w:szCs w:val="28"/>
        </w:rPr>
        <w:t xml:space="preserve"> Sala Capitular del Ayuntamiento, 2da planta del edificio </w:t>
      </w:r>
      <w:r w:rsidR="002623B2" w:rsidRPr="000A7C74">
        <w:rPr>
          <w:rFonts w:ascii="Times New Roman" w:hAnsi="Times New Roman" w:cs="Times New Roman"/>
          <w:sz w:val="28"/>
          <w:szCs w:val="28"/>
        </w:rPr>
        <w:t>de la sede central</w:t>
      </w:r>
      <w:r w:rsidR="00B72DD9" w:rsidRPr="000A7C74">
        <w:rPr>
          <w:rFonts w:ascii="Times New Roman" w:hAnsi="Times New Roman" w:cs="Times New Roman"/>
          <w:sz w:val="28"/>
          <w:szCs w:val="28"/>
        </w:rPr>
        <w:t>,</w:t>
      </w:r>
      <w:r w:rsidR="002623B2" w:rsidRPr="000A7C74">
        <w:rPr>
          <w:rFonts w:ascii="Times New Roman" w:hAnsi="Times New Roman" w:cs="Times New Roman"/>
          <w:sz w:val="28"/>
          <w:szCs w:val="28"/>
        </w:rPr>
        <w:t xml:space="preserve"> </w:t>
      </w:r>
      <w:r w:rsidRPr="000A7C74">
        <w:rPr>
          <w:rFonts w:ascii="Times New Roman" w:hAnsi="Times New Roman" w:cs="Times New Roman"/>
          <w:sz w:val="28"/>
          <w:szCs w:val="28"/>
        </w:rPr>
        <w:t xml:space="preserve"> </w:t>
      </w:r>
      <w:r w:rsidR="00F75ED3" w:rsidRPr="000A7C74">
        <w:rPr>
          <w:rFonts w:ascii="Times New Roman" w:hAnsi="Times New Roman" w:cs="Times New Roman"/>
          <w:sz w:val="28"/>
          <w:szCs w:val="28"/>
        </w:rPr>
        <w:t>Avenida Constitución esquina Padre Borbón, de esta Ciudad de San Cristóbal.</w:t>
      </w:r>
    </w:p>
    <w:p w:rsidR="003B1DE8" w:rsidRPr="000A7C74" w:rsidRDefault="00FF50F3" w:rsidP="000A7C74">
      <w:pPr>
        <w:jc w:val="both"/>
        <w:rPr>
          <w:rFonts w:ascii="Times New Roman" w:hAnsi="Times New Roman" w:cs="Times New Roman"/>
          <w:sz w:val="28"/>
          <w:szCs w:val="28"/>
        </w:rPr>
      </w:pPr>
      <w:r w:rsidRPr="000A7C74">
        <w:rPr>
          <w:rFonts w:ascii="Times New Roman" w:hAnsi="Times New Roman" w:cs="Times New Roman"/>
          <w:sz w:val="28"/>
          <w:szCs w:val="28"/>
        </w:rPr>
        <w:t>A</w:t>
      </w:r>
      <w:r w:rsidR="0036778C" w:rsidRPr="000A7C74">
        <w:rPr>
          <w:rFonts w:ascii="Times New Roman" w:hAnsi="Times New Roman" w:cs="Times New Roman"/>
          <w:sz w:val="28"/>
          <w:szCs w:val="28"/>
        </w:rPr>
        <w:t>.</w:t>
      </w:r>
      <w:r w:rsidRPr="000A7C74">
        <w:rPr>
          <w:rFonts w:ascii="Times New Roman" w:hAnsi="Times New Roman" w:cs="Times New Roman"/>
          <w:sz w:val="28"/>
          <w:szCs w:val="28"/>
        </w:rPr>
        <w:t>3.</w:t>
      </w:r>
      <w:r w:rsidR="00F75ED3" w:rsidRPr="000A7C74">
        <w:rPr>
          <w:rFonts w:ascii="Times New Roman" w:hAnsi="Times New Roman" w:cs="Times New Roman"/>
          <w:sz w:val="28"/>
          <w:szCs w:val="28"/>
        </w:rPr>
        <w:t xml:space="preserve"> La subasta se realizará de acuerdo a los términos de la Ley 176-</w:t>
      </w:r>
      <w:r w:rsidR="00A23BF7" w:rsidRPr="000A7C74">
        <w:rPr>
          <w:rFonts w:ascii="Times New Roman" w:hAnsi="Times New Roman" w:cs="Times New Roman"/>
          <w:sz w:val="28"/>
          <w:szCs w:val="28"/>
        </w:rPr>
        <w:t>07 del Distrito Nacional y los M</w:t>
      </w:r>
      <w:r w:rsidR="00F75ED3" w:rsidRPr="000A7C74">
        <w:rPr>
          <w:rFonts w:ascii="Times New Roman" w:hAnsi="Times New Roman" w:cs="Times New Roman"/>
          <w:sz w:val="28"/>
          <w:szCs w:val="28"/>
        </w:rPr>
        <w:t>unicipios, en lo refere</w:t>
      </w:r>
      <w:r w:rsidR="006D211D" w:rsidRPr="000A7C74">
        <w:rPr>
          <w:rFonts w:ascii="Times New Roman" w:hAnsi="Times New Roman" w:cs="Times New Roman"/>
          <w:sz w:val="28"/>
          <w:szCs w:val="28"/>
        </w:rPr>
        <w:t xml:space="preserve">nte a los </w:t>
      </w:r>
      <w:r w:rsidR="00A23BF7" w:rsidRPr="000A7C74">
        <w:rPr>
          <w:rFonts w:ascii="Times New Roman" w:hAnsi="Times New Roman" w:cs="Times New Roman"/>
          <w:sz w:val="28"/>
          <w:szCs w:val="28"/>
        </w:rPr>
        <w:t>Proventos Municipales</w:t>
      </w:r>
    </w:p>
    <w:p w:rsidR="0051333B" w:rsidRPr="000A7C74" w:rsidRDefault="00FF50F3" w:rsidP="000A7C74">
      <w:pPr>
        <w:jc w:val="both"/>
        <w:rPr>
          <w:rFonts w:ascii="Times New Roman" w:hAnsi="Times New Roman" w:cs="Times New Roman"/>
          <w:sz w:val="28"/>
          <w:szCs w:val="28"/>
        </w:rPr>
      </w:pPr>
      <w:r w:rsidRPr="000A7C74">
        <w:rPr>
          <w:rFonts w:ascii="Times New Roman" w:hAnsi="Times New Roman" w:cs="Times New Roman"/>
          <w:sz w:val="28"/>
          <w:szCs w:val="28"/>
        </w:rPr>
        <w:t>A</w:t>
      </w:r>
      <w:r w:rsidR="0036778C" w:rsidRPr="000A7C74">
        <w:rPr>
          <w:rFonts w:ascii="Times New Roman" w:hAnsi="Times New Roman" w:cs="Times New Roman"/>
          <w:sz w:val="28"/>
          <w:szCs w:val="28"/>
        </w:rPr>
        <w:t>.</w:t>
      </w:r>
      <w:r w:rsidRPr="000A7C74">
        <w:rPr>
          <w:rFonts w:ascii="Times New Roman" w:hAnsi="Times New Roman" w:cs="Times New Roman"/>
          <w:sz w:val="28"/>
          <w:szCs w:val="28"/>
        </w:rPr>
        <w:t>4.</w:t>
      </w:r>
      <w:r w:rsidR="0051333B" w:rsidRPr="000A7C74">
        <w:rPr>
          <w:rFonts w:ascii="Times New Roman" w:hAnsi="Times New Roman" w:cs="Times New Roman"/>
          <w:sz w:val="28"/>
          <w:szCs w:val="28"/>
        </w:rPr>
        <w:t xml:space="preserve"> El programa a desarrollar para la adjudicación de los proventos será:</w:t>
      </w:r>
    </w:p>
    <w:p w:rsidR="0051333B" w:rsidRPr="000A7C74" w:rsidRDefault="0051333B" w:rsidP="000A7C74">
      <w:pPr>
        <w:pStyle w:val="Prrafodelista"/>
        <w:numPr>
          <w:ilvl w:val="0"/>
          <w:numId w:val="3"/>
        </w:numPr>
        <w:jc w:val="both"/>
        <w:rPr>
          <w:rFonts w:ascii="Times New Roman" w:hAnsi="Times New Roman" w:cs="Times New Roman"/>
          <w:sz w:val="28"/>
          <w:szCs w:val="28"/>
        </w:rPr>
      </w:pPr>
      <w:r w:rsidRPr="000A7C74">
        <w:rPr>
          <w:rFonts w:ascii="Times New Roman" w:hAnsi="Times New Roman" w:cs="Times New Roman"/>
          <w:sz w:val="28"/>
          <w:szCs w:val="28"/>
        </w:rPr>
        <w:t>Bienvenida. Objetivo del encuentro. Presentación de los participantes en la subasta y específicamente en cada uno de los proventos.</w:t>
      </w:r>
    </w:p>
    <w:p w:rsidR="0051333B" w:rsidRPr="000A7C74" w:rsidRDefault="0051333B" w:rsidP="000A7C74">
      <w:pPr>
        <w:pStyle w:val="Prrafodelista"/>
        <w:numPr>
          <w:ilvl w:val="0"/>
          <w:numId w:val="3"/>
        </w:numPr>
        <w:jc w:val="both"/>
        <w:rPr>
          <w:rFonts w:ascii="Times New Roman" w:hAnsi="Times New Roman" w:cs="Times New Roman"/>
          <w:sz w:val="28"/>
          <w:szCs w:val="28"/>
        </w:rPr>
      </w:pPr>
      <w:r w:rsidRPr="000A7C74">
        <w:rPr>
          <w:rFonts w:ascii="Times New Roman" w:hAnsi="Times New Roman" w:cs="Times New Roman"/>
          <w:sz w:val="28"/>
          <w:szCs w:val="28"/>
        </w:rPr>
        <w:t>Lectura de los términos de referencia de la subasta.</w:t>
      </w:r>
    </w:p>
    <w:p w:rsidR="0051333B" w:rsidRPr="000A7C74" w:rsidRDefault="0051333B" w:rsidP="000A7C74">
      <w:pPr>
        <w:pStyle w:val="Prrafodelista"/>
        <w:numPr>
          <w:ilvl w:val="0"/>
          <w:numId w:val="3"/>
        </w:numPr>
        <w:jc w:val="both"/>
        <w:rPr>
          <w:rFonts w:ascii="Times New Roman" w:hAnsi="Times New Roman" w:cs="Times New Roman"/>
          <w:sz w:val="28"/>
          <w:szCs w:val="28"/>
        </w:rPr>
      </w:pPr>
      <w:r w:rsidRPr="000A7C74">
        <w:rPr>
          <w:rFonts w:ascii="Times New Roman" w:hAnsi="Times New Roman" w:cs="Times New Roman"/>
          <w:sz w:val="28"/>
          <w:szCs w:val="28"/>
        </w:rPr>
        <w:lastRenderedPageBreak/>
        <w:t>Adjudicación del Matadero Municipal.</w:t>
      </w:r>
    </w:p>
    <w:p w:rsidR="0051333B" w:rsidRPr="000A7C74" w:rsidRDefault="0051333B" w:rsidP="000A7C74">
      <w:pPr>
        <w:pStyle w:val="Prrafodelista"/>
        <w:numPr>
          <w:ilvl w:val="0"/>
          <w:numId w:val="3"/>
        </w:numPr>
        <w:jc w:val="both"/>
        <w:rPr>
          <w:rFonts w:ascii="Times New Roman" w:hAnsi="Times New Roman" w:cs="Times New Roman"/>
          <w:sz w:val="28"/>
          <w:szCs w:val="28"/>
        </w:rPr>
      </w:pPr>
      <w:r w:rsidRPr="000A7C74">
        <w:rPr>
          <w:rFonts w:ascii="Times New Roman" w:hAnsi="Times New Roman" w:cs="Times New Roman"/>
          <w:sz w:val="28"/>
          <w:szCs w:val="28"/>
        </w:rPr>
        <w:t>Adjudicación  del Balneario La Toma.</w:t>
      </w:r>
    </w:p>
    <w:p w:rsidR="0051333B" w:rsidRPr="000A7C74" w:rsidRDefault="0051333B" w:rsidP="000A7C74">
      <w:pPr>
        <w:pStyle w:val="Prrafodelista"/>
        <w:numPr>
          <w:ilvl w:val="0"/>
          <w:numId w:val="3"/>
        </w:numPr>
        <w:jc w:val="both"/>
        <w:rPr>
          <w:rFonts w:ascii="Times New Roman" w:hAnsi="Times New Roman" w:cs="Times New Roman"/>
          <w:sz w:val="28"/>
          <w:szCs w:val="28"/>
        </w:rPr>
      </w:pPr>
      <w:r w:rsidRPr="000A7C74">
        <w:rPr>
          <w:rFonts w:ascii="Times New Roman" w:hAnsi="Times New Roman" w:cs="Times New Roman"/>
          <w:sz w:val="28"/>
          <w:szCs w:val="28"/>
        </w:rPr>
        <w:t>Clausura de la Actividad.</w:t>
      </w:r>
    </w:p>
    <w:p w:rsidR="0035280D" w:rsidRPr="000A7C74" w:rsidRDefault="0051333B" w:rsidP="000A7C74">
      <w:pPr>
        <w:jc w:val="both"/>
        <w:rPr>
          <w:rFonts w:ascii="Times New Roman" w:hAnsi="Times New Roman" w:cs="Times New Roman"/>
          <w:sz w:val="28"/>
          <w:szCs w:val="28"/>
        </w:rPr>
      </w:pPr>
      <w:r w:rsidRPr="000A7C74">
        <w:rPr>
          <w:rFonts w:ascii="Times New Roman" w:hAnsi="Times New Roman" w:cs="Times New Roman"/>
          <w:sz w:val="28"/>
          <w:szCs w:val="28"/>
        </w:rPr>
        <w:t>A.5</w:t>
      </w:r>
      <w:r w:rsidR="0036778C" w:rsidRPr="000A7C74">
        <w:rPr>
          <w:rFonts w:ascii="Times New Roman" w:hAnsi="Times New Roman" w:cs="Times New Roman"/>
          <w:sz w:val="28"/>
          <w:szCs w:val="28"/>
        </w:rPr>
        <w:t>.</w:t>
      </w:r>
      <w:r w:rsidRPr="000A7C74">
        <w:rPr>
          <w:rFonts w:ascii="Times New Roman" w:hAnsi="Times New Roman" w:cs="Times New Roman"/>
          <w:sz w:val="28"/>
          <w:szCs w:val="28"/>
        </w:rPr>
        <w:t xml:space="preserve"> El Secretario del Concejo de Regidores redactará</w:t>
      </w:r>
      <w:r w:rsidR="009B5397" w:rsidRPr="000A7C74">
        <w:rPr>
          <w:rFonts w:ascii="Times New Roman" w:hAnsi="Times New Roman" w:cs="Times New Roman"/>
          <w:sz w:val="28"/>
          <w:szCs w:val="28"/>
        </w:rPr>
        <w:t xml:space="preserve"> el acta de la  sesión</w:t>
      </w:r>
      <w:r w:rsidRPr="000A7C74">
        <w:rPr>
          <w:rFonts w:ascii="Times New Roman" w:hAnsi="Times New Roman" w:cs="Times New Roman"/>
          <w:sz w:val="28"/>
          <w:szCs w:val="28"/>
        </w:rPr>
        <w:t xml:space="preserve"> para la adjudicación de los proventos</w:t>
      </w:r>
      <w:r w:rsidR="00416EF0" w:rsidRPr="000A7C74">
        <w:rPr>
          <w:rFonts w:ascii="Times New Roman" w:hAnsi="Times New Roman" w:cs="Times New Roman"/>
          <w:sz w:val="28"/>
          <w:szCs w:val="28"/>
        </w:rPr>
        <w:t>.</w:t>
      </w:r>
    </w:p>
    <w:p w:rsidR="0035280D" w:rsidRPr="000A7C74" w:rsidRDefault="0035280D" w:rsidP="000A7C74">
      <w:pPr>
        <w:jc w:val="both"/>
        <w:rPr>
          <w:rFonts w:ascii="Times New Roman" w:hAnsi="Times New Roman" w:cs="Times New Roman"/>
          <w:sz w:val="28"/>
          <w:szCs w:val="28"/>
        </w:rPr>
      </w:pPr>
      <w:r w:rsidRPr="000A7C74">
        <w:rPr>
          <w:rFonts w:ascii="Times New Roman" w:hAnsi="Times New Roman" w:cs="Times New Roman"/>
          <w:sz w:val="28"/>
          <w:szCs w:val="28"/>
        </w:rPr>
        <w:t>A.6</w:t>
      </w:r>
      <w:r w:rsidR="0036778C" w:rsidRPr="000A7C74">
        <w:rPr>
          <w:rFonts w:ascii="Times New Roman" w:hAnsi="Times New Roman" w:cs="Times New Roman"/>
          <w:sz w:val="28"/>
          <w:szCs w:val="28"/>
        </w:rPr>
        <w:t>.</w:t>
      </w:r>
      <w:r w:rsidRPr="000A7C74">
        <w:rPr>
          <w:rFonts w:ascii="Times New Roman" w:hAnsi="Times New Roman" w:cs="Times New Roman"/>
          <w:sz w:val="28"/>
          <w:szCs w:val="28"/>
        </w:rPr>
        <w:t xml:space="preserve"> El Concejo de Regidores llevará a cabo la subasta de </w:t>
      </w:r>
      <w:r w:rsidR="00A23BF7" w:rsidRPr="000A7C74">
        <w:rPr>
          <w:rFonts w:ascii="Times New Roman" w:hAnsi="Times New Roman" w:cs="Times New Roman"/>
          <w:sz w:val="28"/>
          <w:szCs w:val="28"/>
        </w:rPr>
        <w:t>Proventos Municipales</w:t>
      </w:r>
      <w:r w:rsidRPr="000A7C74">
        <w:rPr>
          <w:rFonts w:ascii="Times New Roman" w:hAnsi="Times New Roman" w:cs="Times New Roman"/>
          <w:sz w:val="28"/>
          <w:szCs w:val="28"/>
        </w:rPr>
        <w:t>, cumpliendo con las formalidades</w:t>
      </w:r>
      <w:r w:rsidR="009B5397" w:rsidRPr="000A7C74">
        <w:rPr>
          <w:rFonts w:ascii="Times New Roman" w:hAnsi="Times New Roman" w:cs="Times New Roman"/>
          <w:sz w:val="28"/>
          <w:szCs w:val="28"/>
        </w:rPr>
        <w:t xml:space="preserve"> y</w:t>
      </w:r>
      <w:r w:rsidR="00A23BF7" w:rsidRPr="000A7C74">
        <w:rPr>
          <w:rFonts w:ascii="Times New Roman" w:hAnsi="Times New Roman" w:cs="Times New Roman"/>
          <w:sz w:val="28"/>
          <w:szCs w:val="28"/>
        </w:rPr>
        <w:t xml:space="preserve"> el protocolo para</w:t>
      </w:r>
      <w:r w:rsidRPr="000A7C74">
        <w:rPr>
          <w:rFonts w:ascii="Times New Roman" w:hAnsi="Times New Roman" w:cs="Times New Roman"/>
          <w:sz w:val="28"/>
          <w:szCs w:val="28"/>
        </w:rPr>
        <w:t xml:space="preserve"> tal fin.</w:t>
      </w:r>
    </w:p>
    <w:p w:rsidR="00416EF0" w:rsidRPr="000A7C74" w:rsidRDefault="0035280D" w:rsidP="000A7C74">
      <w:pPr>
        <w:jc w:val="both"/>
        <w:rPr>
          <w:rFonts w:ascii="Times New Roman" w:hAnsi="Times New Roman" w:cs="Times New Roman"/>
          <w:sz w:val="28"/>
          <w:szCs w:val="28"/>
        </w:rPr>
      </w:pPr>
      <w:r w:rsidRPr="000A7C74">
        <w:rPr>
          <w:rFonts w:ascii="Times New Roman" w:hAnsi="Times New Roman" w:cs="Times New Roman"/>
          <w:sz w:val="28"/>
          <w:szCs w:val="28"/>
        </w:rPr>
        <w:t>A.7</w:t>
      </w:r>
      <w:r w:rsidR="0036778C" w:rsidRPr="000A7C74">
        <w:rPr>
          <w:rFonts w:ascii="Times New Roman" w:hAnsi="Times New Roman" w:cs="Times New Roman"/>
          <w:sz w:val="28"/>
          <w:szCs w:val="28"/>
        </w:rPr>
        <w:t>.</w:t>
      </w:r>
      <w:r w:rsidRPr="000A7C74">
        <w:rPr>
          <w:rFonts w:ascii="Times New Roman" w:hAnsi="Times New Roman" w:cs="Times New Roman"/>
          <w:sz w:val="28"/>
          <w:szCs w:val="28"/>
        </w:rPr>
        <w:t xml:space="preserve"> </w:t>
      </w:r>
      <w:r w:rsidR="009B5397" w:rsidRPr="000A7C74">
        <w:rPr>
          <w:rFonts w:ascii="Times New Roman" w:hAnsi="Times New Roman" w:cs="Times New Roman"/>
          <w:sz w:val="28"/>
          <w:szCs w:val="28"/>
        </w:rPr>
        <w:t>En caso de no concurrir</w:t>
      </w:r>
      <w:r w:rsidR="00A23BF7" w:rsidRPr="000A7C74">
        <w:rPr>
          <w:rFonts w:ascii="Times New Roman" w:hAnsi="Times New Roman" w:cs="Times New Roman"/>
          <w:sz w:val="28"/>
          <w:szCs w:val="28"/>
        </w:rPr>
        <w:t xml:space="preserve"> rematantes</w:t>
      </w:r>
      <w:r w:rsidRPr="000A7C74">
        <w:rPr>
          <w:rFonts w:ascii="Times New Roman" w:hAnsi="Times New Roman" w:cs="Times New Roman"/>
          <w:sz w:val="28"/>
          <w:szCs w:val="28"/>
        </w:rPr>
        <w:t xml:space="preserve"> a la subasta, el Concejo de Regidores podrá adjudicar el o los proventos en </w:t>
      </w:r>
      <w:r w:rsidR="00A23BF7" w:rsidRPr="000A7C74">
        <w:rPr>
          <w:rFonts w:ascii="Times New Roman" w:hAnsi="Times New Roman" w:cs="Times New Roman"/>
          <w:sz w:val="28"/>
          <w:szCs w:val="28"/>
        </w:rPr>
        <w:t>cuestión en forma directa; o poner en manos del Alcalde esta decisión.</w:t>
      </w:r>
    </w:p>
    <w:p w:rsidR="00B25626" w:rsidRPr="000A7C74" w:rsidRDefault="00180063" w:rsidP="000A7C74">
      <w:pPr>
        <w:jc w:val="both"/>
        <w:rPr>
          <w:rFonts w:ascii="Times New Roman" w:hAnsi="Times New Roman" w:cs="Times New Roman"/>
          <w:sz w:val="28"/>
          <w:szCs w:val="28"/>
        </w:rPr>
      </w:pPr>
      <w:r w:rsidRPr="000A7C74">
        <w:rPr>
          <w:rFonts w:ascii="Times New Roman" w:hAnsi="Times New Roman" w:cs="Times New Roman"/>
          <w:sz w:val="28"/>
          <w:szCs w:val="28"/>
        </w:rPr>
        <w:t>A.8</w:t>
      </w:r>
      <w:r w:rsidR="0036778C" w:rsidRPr="000A7C74">
        <w:rPr>
          <w:rFonts w:ascii="Times New Roman" w:hAnsi="Times New Roman" w:cs="Times New Roman"/>
          <w:sz w:val="28"/>
          <w:szCs w:val="28"/>
        </w:rPr>
        <w:t>.</w:t>
      </w:r>
      <w:r w:rsidRPr="000A7C74">
        <w:rPr>
          <w:rFonts w:ascii="Times New Roman" w:hAnsi="Times New Roman" w:cs="Times New Roman"/>
          <w:sz w:val="28"/>
          <w:szCs w:val="28"/>
        </w:rPr>
        <w:t xml:space="preserve"> </w:t>
      </w:r>
      <w:r w:rsidR="009B5397" w:rsidRPr="000A7C74">
        <w:rPr>
          <w:rFonts w:ascii="Times New Roman" w:hAnsi="Times New Roman" w:cs="Times New Roman"/>
          <w:sz w:val="28"/>
          <w:szCs w:val="28"/>
        </w:rPr>
        <w:t>El mont</w:t>
      </w:r>
      <w:r w:rsidR="00E93AE5" w:rsidRPr="000A7C74">
        <w:rPr>
          <w:rFonts w:ascii="Times New Roman" w:hAnsi="Times New Roman" w:cs="Times New Roman"/>
          <w:sz w:val="28"/>
          <w:szCs w:val="28"/>
        </w:rPr>
        <w:t xml:space="preserve">o de la primera puja </w:t>
      </w:r>
      <w:r w:rsidR="00B26455" w:rsidRPr="000A7C74">
        <w:rPr>
          <w:rFonts w:ascii="Times New Roman" w:hAnsi="Times New Roman" w:cs="Times New Roman"/>
          <w:sz w:val="28"/>
          <w:szCs w:val="28"/>
        </w:rPr>
        <w:t xml:space="preserve">en cada provento </w:t>
      </w:r>
      <w:r w:rsidR="00E93AE5" w:rsidRPr="000A7C74">
        <w:rPr>
          <w:rFonts w:ascii="Times New Roman" w:hAnsi="Times New Roman" w:cs="Times New Roman"/>
          <w:sz w:val="28"/>
          <w:szCs w:val="28"/>
        </w:rPr>
        <w:t>debe ser</w:t>
      </w:r>
      <w:r w:rsidR="00A23BF7" w:rsidRPr="000A7C74">
        <w:rPr>
          <w:rFonts w:ascii="Times New Roman" w:hAnsi="Times New Roman" w:cs="Times New Roman"/>
          <w:sz w:val="28"/>
          <w:szCs w:val="28"/>
        </w:rPr>
        <w:t xml:space="preserve"> un 5 %</w:t>
      </w:r>
      <w:r w:rsidR="00E93AE5" w:rsidRPr="000A7C74">
        <w:rPr>
          <w:rFonts w:ascii="Times New Roman" w:hAnsi="Times New Roman" w:cs="Times New Roman"/>
          <w:sz w:val="28"/>
          <w:szCs w:val="28"/>
        </w:rPr>
        <w:t xml:space="preserve"> mayor que el establecido por el Ayuntamiento. Ver cuadro a continuación:</w:t>
      </w:r>
    </w:p>
    <w:tbl>
      <w:tblPr>
        <w:tblStyle w:val="Tablaconcuadrcula"/>
        <w:tblpPr w:leftFromText="141" w:rightFromText="141" w:vertAnchor="text" w:horzAnchor="margin" w:tblpY="528"/>
        <w:tblW w:w="9464" w:type="dxa"/>
        <w:tblLayout w:type="fixed"/>
        <w:tblLook w:val="04A0" w:firstRow="1" w:lastRow="0" w:firstColumn="1" w:lastColumn="0" w:noHBand="0" w:noVBand="1"/>
      </w:tblPr>
      <w:tblGrid>
        <w:gridCol w:w="2038"/>
        <w:gridCol w:w="3740"/>
        <w:gridCol w:w="3686"/>
      </w:tblGrid>
      <w:tr w:rsidR="00526680" w:rsidRPr="000A7C74" w:rsidTr="00526680">
        <w:tc>
          <w:tcPr>
            <w:tcW w:w="2038" w:type="dxa"/>
          </w:tcPr>
          <w:p w:rsidR="00526680" w:rsidRPr="000A7C74" w:rsidRDefault="00526680" w:rsidP="000A7C74">
            <w:pPr>
              <w:pStyle w:val="Prrafodelista"/>
              <w:tabs>
                <w:tab w:val="right" w:pos="1822"/>
              </w:tabs>
              <w:ind w:left="0"/>
              <w:jc w:val="both"/>
              <w:rPr>
                <w:rFonts w:ascii="Times New Roman" w:hAnsi="Times New Roman" w:cs="Times New Roman"/>
                <w:b/>
                <w:sz w:val="28"/>
                <w:szCs w:val="28"/>
              </w:rPr>
            </w:pPr>
            <w:r w:rsidRPr="000A7C74">
              <w:rPr>
                <w:rFonts w:ascii="Times New Roman" w:hAnsi="Times New Roman" w:cs="Times New Roman"/>
                <w:b/>
                <w:sz w:val="28"/>
                <w:szCs w:val="28"/>
              </w:rPr>
              <w:t xml:space="preserve">Provento </w:t>
            </w:r>
            <w:r w:rsidR="00A23BF7" w:rsidRPr="000A7C74">
              <w:rPr>
                <w:rFonts w:ascii="Times New Roman" w:hAnsi="Times New Roman" w:cs="Times New Roman"/>
                <w:b/>
                <w:sz w:val="28"/>
                <w:szCs w:val="28"/>
              </w:rPr>
              <w:tab/>
            </w:r>
          </w:p>
        </w:tc>
        <w:tc>
          <w:tcPr>
            <w:tcW w:w="3740" w:type="dxa"/>
          </w:tcPr>
          <w:p w:rsidR="00526680" w:rsidRPr="000A7C74" w:rsidRDefault="00526680" w:rsidP="000A7C74">
            <w:pPr>
              <w:pStyle w:val="Prrafodelista"/>
              <w:ind w:left="0"/>
              <w:jc w:val="both"/>
              <w:rPr>
                <w:rFonts w:ascii="Times New Roman" w:hAnsi="Times New Roman" w:cs="Times New Roman"/>
                <w:b/>
                <w:sz w:val="28"/>
                <w:szCs w:val="28"/>
              </w:rPr>
            </w:pPr>
            <w:r w:rsidRPr="000A7C74">
              <w:rPr>
                <w:rFonts w:ascii="Times New Roman" w:hAnsi="Times New Roman" w:cs="Times New Roman"/>
                <w:b/>
                <w:sz w:val="28"/>
                <w:szCs w:val="28"/>
              </w:rPr>
              <w:t>Precio de la primera puja</w:t>
            </w:r>
          </w:p>
        </w:tc>
        <w:tc>
          <w:tcPr>
            <w:tcW w:w="3686" w:type="dxa"/>
          </w:tcPr>
          <w:p w:rsidR="00526680" w:rsidRPr="000A7C74" w:rsidRDefault="00526680" w:rsidP="000A7C74">
            <w:pPr>
              <w:pStyle w:val="Prrafodelista"/>
              <w:ind w:left="0"/>
              <w:jc w:val="both"/>
              <w:rPr>
                <w:rFonts w:ascii="Times New Roman" w:hAnsi="Times New Roman" w:cs="Times New Roman"/>
                <w:b/>
                <w:sz w:val="28"/>
                <w:szCs w:val="28"/>
              </w:rPr>
            </w:pPr>
            <w:r w:rsidRPr="000A7C74">
              <w:rPr>
                <w:rFonts w:ascii="Times New Roman" w:hAnsi="Times New Roman" w:cs="Times New Roman"/>
                <w:b/>
                <w:sz w:val="28"/>
                <w:szCs w:val="28"/>
              </w:rPr>
              <w:t>Fianza (10%)</w:t>
            </w:r>
          </w:p>
        </w:tc>
      </w:tr>
      <w:tr w:rsidR="00526680" w:rsidRPr="000A7C74" w:rsidTr="00526680">
        <w:tc>
          <w:tcPr>
            <w:tcW w:w="2038" w:type="dxa"/>
          </w:tcPr>
          <w:p w:rsidR="00526680" w:rsidRPr="000A7C74" w:rsidRDefault="00526680" w:rsidP="000A7C74">
            <w:pPr>
              <w:pStyle w:val="Prrafodelista"/>
              <w:ind w:left="0"/>
              <w:jc w:val="both"/>
              <w:rPr>
                <w:rFonts w:ascii="Times New Roman" w:hAnsi="Times New Roman" w:cs="Times New Roman"/>
                <w:sz w:val="28"/>
                <w:szCs w:val="28"/>
              </w:rPr>
            </w:pPr>
            <w:r w:rsidRPr="000A7C74">
              <w:rPr>
                <w:rFonts w:ascii="Times New Roman" w:hAnsi="Times New Roman" w:cs="Times New Roman"/>
                <w:sz w:val="28"/>
                <w:szCs w:val="28"/>
              </w:rPr>
              <w:t>Matadero Municipal de Sainagua</w:t>
            </w:r>
          </w:p>
        </w:tc>
        <w:tc>
          <w:tcPr>
            <w:tcW w:w="3740" w:type="dxa"/>
          </w:tcPr>
          <w:p w:rsidR="000A7C74" w:rsidRPr="000A7C74" w:rsidRDefault="00B72DD9" w:rsidP="000A7C74">
            <w:pPr>
              <w:pStyle w:val="Prrafodelista"/>
              <w:ind w:left="0"/>
              <w:jc w:val="both"/>
              <w:rPr>
                <w:rFonts w:ascii="Times New Roman" w:hAnsi="Times New Roman" w:cs="Times New Roman"/>
                <w:sz w:val="28"/>
                <w:szCs w:val="28"/>
              </w:rPr>
            </w:pPr>
            <w:r w:rsidRPr="000A7C74">
              <w:rPr>
                <w:rFonts w:ascii="Times New Roman" w:hAnsi="Times New Roman" w:cs="Times New Roman"/>
                <w:sz w:val="28"/>
                <w:szCs w:val="28"/>
              </w:rPr>
              <w:t>R</w:t>
            </w:r>
          </w:p>
          <w:p w:rsidR="00526680" w:rsidRPr="000A7C74" w:rsidRDefault="00B72DD9" w:rsidP="000A7C74">
            <w:pPr>
              <w:pStyle w:val="Prrafodelista"/>
              <w:ind w:left="0"/>
              <w:jc w:val="both"/>
              <w:rPr>
                <w:rFonts w:ascii="Times New Roman" w:hAnsi="Times New Roman" w:cs="Times New Roman"/>
                <w:sz w:val="28"/>
                <w:szCs w:val="28"/>
              </w:rPr>
            </w:pPr>
            <w:r w:rsidRPr="000A7C74">
              <w:rPr>
                <w:rFonts w:ascii="Times New Roman" w:hAnsi="Times New Roman" w:cs="Times New Roman"/>
                <w:sz w:val="28"/>
                <w:szCs w:val="28"/>
              </w:rPr>
              <w:t>D$800,000</w:t>
            </w:r>
            <w:r w:rsidR="00526680" w:rsidRPr="000A7C74">
              <w:rPr>
                <w:rFonts w:ascii="Times New Roman" w:hAnsi="Times New Roman" w:cs="Times New Roman"/>
                <w:sz w:val="28"/>
                <w:szCs w:val="28"/>
              </w:rPr>
              <w:t>.00</w:t>
            </w:r>
          </w:p>
        </w:tc>
        <w:tc>
          <w:tcPr>
            <w:tcW w:w="3686" w:type="dxa"/>
          </w:tcPr>
          <w:p w:rsidR="00526680" w:rsidRPr="000A7C74" w:rsidRDefault="00B72DD9" w:rsidP="000A7C74">
            <w:pPr>
              <w:pStyle w:val="Prrafodelista"/>
              <w:ind w:left="0"/>
              <w:jc w:val="both"/>
              <w:rPr>
                <w:rFonts w:ascii="Times New Roman" w:hAnsi="Times New Roman" w:cs="Times New Roman"/>
                <w:sz w:val="28"/>
                <w:szCs w:val="28"/>
              </w:rPr>
            </w:pPr>
            <w:r w:rsidRPr="000A7C74">
              <w:rPr>
                <w:rFonts w:ascii="Times New Roman" w:hAnsi="Times New Roman" w:cs="Times New Roman"/>
                <w:sz w:val="28"/>
                <w:szCs w:val="28"/>
              </w:rPr>
              <w:t>RD$80,000</w:t>
            </w:r>
            <w:r w:rsidR="00526680" w:rsidRPr="000A7C74">
              <w:rPr>
                <w:rFonts w:ascii="Times New Roman" w:hAnsi="Times New Roman" w:cs="Times New Roman"/>
                <w:sz w:val="28"/>
                <w:szCs w:val="28"/>
              </w:rPr>
              <w:t>.00</w:t>
            </w:r>
          </w:p>
        </w:tc>
      </w:tr>
      <w:tr w:rsidR="00526680" w:rsidRPr="000A7C74" w:rsidTr="00526680">
        <w:tc>
          <w:tcPr>
            <w:tcW w:w="2038" w:type="dxa"/>
            <w:tcBorders>
              <w:bottom w:val="single" w:sz="4" w:space="0" w:color="auto"/>
            </w:tcBorders>
          </w:tcPr>
          <w:p w:rsidR="00526680" w:rsidRPr="000A7C74" w:rsidRDefault="00526680" w:rsidP="000A7C74">
            <w:pPr>
              <w:pStyle w:val="Prrafodelista"/>
              <w:ind w:left="0"/>
              <w:jc w:val="both"/>
              <w:rPr>
                <w:rFonts w:ascii="Times New Roman" w:hAnsi="Times New Roman" w:cs="Times New Roman"/>
                <w:sz w:val="28"/>
                <w:szCs w:val="28"/>
              </w:rPr>
            </w:pPr>
            <w:r w:rsidRPr="000A7C74">
              <w:rPr>
                <w:rFonts w:ascii="Times New Roman" w:hAnsi="Times New Roman" w:cs="Times New Roman"/>
                <w:sz w:val="28"/>
                <w:szCs w:val="28"/>
              </w:rPr>
              <w:t>Balneario La Toma</w:t>
            </w:r>
          </w:p>
        </w:tc>
        <w:tc>
          <w:tcPr>
            <w:tcW w:w="3740" w:type="dxa"/>
          </w:tcPr>
          <w:p w:rsidR="00526680" w:rsidRPr="000A7C74" w:rsidRDefault="00B72DD9" w:rsidP="000A7C74">
            <w:pPr>
              <w:pStyle w:val="Prrafodelista"/>
              <w:ind w:left="0"/>
              <w:jc w:val="both"/>
              <w:rPr>
                <w:rFonts w:ascii="Times New Roman" w:hAnsi="Times New Roman" w:cs="Times New Roman"/>
                <w:sz w:val="28"/>
                <w:szCs w:val="28"/>
              </w:rPr>
            </w:pPr>
            <w:r w:rsidRPr="000A7C74">
              <w:rPr>
                <w:rFonts w:ascii="Times New Roman" w:hAnsi="Times New Roman" w:cs="Times New Roman"/>
                <w:sz w:val="28"/>
                <w:szCs w:val="28"/>
              </w:rPr>
              <w:t>RD$2,0</w:t>
            </w:r>
            <w:r w:rsidR="00526680" w:rsidRPr="000A7C74">
              <w:rPr>
                <w:rFonts w:ascii="Times New Roman" w:hAnsi="Times New Roman" w:cs="Times New Roman"/>
                <w:sz w:val="28"/>
                <w:szCs w:val="28"/>
              </w:rPr>
              <w:t>00,000.00</w:t>
            </w:r>
          </w:p>
        </w:tc>
        <w:tc>
          <w:tcPr>
            <w:tcW w:w="3686" w:type="dxa"/>
            <w:tcBorders>
              <w:bottom w:val="single" w:sz="4" w:space="0" w:color="auto"/>
            </w:tcBorders>
          </w:tcPr>
          <w:p w:rsidR="00526680" w:rsidRPr="000A7C74" w:rsidRDefault="006420EC" w:rsidP="000A7C74">
            <w:pPr>
              <w:pStyle w:val="Prrafodelista"/>
              <w:ind w:left="0"/>
              <w:jc w:val="both"/>
              <w:rPr>
                <w:rFonts w:ascii="Times New Roman" w:hAnsi="Times New Roman" w:cs="Times New Roman"/>
                <w:sz w:val="28"/>
                <w:szCs w:val="28"/>
              </w:rPr>
            </w:pPr>
            <w:r>
              <w:rPr>
                <w:rFonts w:ascii="Times New Roman" w:hAnsi="Times New Roman" w:cs="Times New Roman"/>
                <w:sz w:val="28"/>
                <w:szCs w:val="28"/>
              </w:rPr>
              <w:t>RD$200</w:t>
            </w:r>
            <w:r w:rsidR="00526680" w:rsidRPr="000A7C74">
              <w:rPr>
                <w:rFonts w:ascii="Times New Roman" w:hAnsi="Times New Roman" w:cs="Times New Roman"/>
                <w:sz w:val="28"/>
                <w:szCs w:val="28"/>
              </w:rPr>
              <w:t>,000.00</w:t>
            </w:r>
          </w:p>
        </w:tc>
      </w:tr>
      <w:tr w:rsidR="00526680" w:rsidRPr="000A7C74" w:rsidTr="00526680">
        <w:tc>
          <w:tcPr>
            <w:tcW w:w="2038" w:type="dxa"/>
            <w:tcBorders>
              <w:top w:val="single" w:sz="4" w:space="0" w:color="auto"/>
              <w:left w:val="nil"/>
              <w:bottom w:val="nil"/>
              <w:right w:val="single" w:sz="4" w:space="0" w:color="auto"/>
            </w:tcBorders>
          </w:tcPr>
          <w:p w:rsidR="00526680" w:rsidRPr="000A7C74" w:rsidRDefault="00526680" w:rsidP="000A7C74">
            <w:pPr>
              <w:pStyle w:val="Prrafodelista"/>
              <w:ind w:left="0"/>
              <w:jc w:val="both"/>
              <w:rPr>
                <w:rFonts w:ascii="Times New Roman" w:hAnsi="Times New Roman" w:cs="Times New Roman"/>
                <w:sz w:val="28"/>
                <w:szCs w:val="28"/>
              </w:rPr>
            </w:pPr>
            <w:r w:rsidRPr="000A7C74">
              <w:rPr>
                <w:rFonts w:ascii="Times New Roman" w:hAnsi="Times New Roman" w:cs="Times New Roman"/>
                <w:sz w:val="28"/>
                <w:szCs w:val="28"/>
              </w:rPr>
              <w:t xml:space="preserve">Total </w:t>
            </w:r>
            <w:r w:rsidR="00A23BF7" w:rsidRPr="000A7C74">
              <w:rPr>
                <w:rFonts w:ascii="Times New Roman" w:hAnsi="Times New Roman" w:cs="Times New Roman"/>
                <w:sz w:val="28"/>
                <w:szCs w:val="28"/>
              </w:rPr>
              <w:t>Fianzas</w:t>
            </w:r>
          </w:p>
        </w:tc>
        <w:tc>
          <w:tcPr>
            <w:tcW w:w="3740" w:type="dxa"/>
            <w:tcBorders>
              <w:left w:val="single" w:sz="4" w:space="0" w:color="auto"/>
              <w:right w:val="single" w:sz="4" w:space="0" w:color="auto"/>
            </w:tcBorders>
          </w:tcPr>
          <w:p w:rsidR="00526680" w:rsidRPr="000A7C74" w:rsidRDefault="00526680" w:rsidP="000A7C74">
            <w:pPr>
              <w:pStyle w:val="Prrafodelista"/>
              <w:ind w:left="0"/>
              <w:jc w:val="both"/>
              <w:rPr>
                <w:rFonts w:ascii="Times New Roman" w:hAnsi="Times New Roman" w:cs="Times New Roman"/>
                <w:b/>
                <w:sz w:val="28"/>
                <w:szCs w:val="28"/>
              </w:rPr>
            </w:pPr>
            <w:r w:rsidRPr="000A7C74">
              <w:rPr>
                <w:rFonts w:ascii="Times New Roman" w:hAnsi="Times New Roman" w:cs="Times New Roman"/>
                <w:b/>
                <w:sz w:val="28"/>
                <w:szCs w:val="28"/>
              </w:rPr>
              <w:t>RD$</w:t>
            </w:r>
            <w:r w:rsidR="00B72DD9" w:rsidRPr="000A7C74">
              <w:rPr>
                <w:rFonts w:ascii="Times New Roman" w:hAnsi="Times New Roman" w:cs="Times New Roman"/>
                <w:b/>
                <w:sz w:val="28"/>
                <w:szCs w:val="28"/>
              </w:rPr>
              <w:t>2,800,000.00</w:t>
            </w:r>
          </w:p>
        </w:tc>
        <w:tc>
          <w:tcPr>
            <w:tcW w:w="3686" w:type="dxa"/>
            <w:tcBorders>
              <w:top w:val="single" w:sz="4" w:space="0" w:color="auto"/>
              <w:left w:val="single" w:sz="4" w:space="0" w:color="auto"/>
              <w:bottom w:val="nil"/>
              <w:right w:val="nil"/>
            </w:tcBorders>
          </w:tcPr>
          <w:p w:rsidR="00526680" w:rsidRPr="000A7C74" w:rsidRDefault="00526680" w:rsidP="000A7C74">
            <w:pPr>
              <w:pStyle w:val="Prrafodelista"/>
              <w:ind w:left="0"/>
              <w:jc w:val="both"/>
              <w:rPr>
                <w:rFonts w:ascii="Times New Roman" w:hAnsi="Times New Roman" w:cs="Times New Roman"/>
                <w:sz w:val="28"/>
                <w:szCs w:val="28"/>
              </w:rPr>
            </w:pPr>
          </w:p>
        </w:tc>
      </w:tr>
    </w:tbl>
    <w:p w:rsidR="000C700D" w:rsidRPr="000A7C74" w:rsidRDefault="000C700D" w:rsidP="000A7C74">
      <w:pPr>
        <w:jc w:val="both"/>
        <w:rPr>
          <w:rFonts w:ascii="Times New Roman" w:hAnsi="Times New Roman" w:cs="Times New Roman"/>
          <w:sz w:val="28"/>
          <w:szCs w:val="28"/>
        </w:rPr>
      </w:pPr>
    </w:p>
    <w:p w:rsidR="00A6040E" w:rsidRPr="000A7C74" w:rsidRDefault="00A6040E" w:rsidP="000A7C74">
      <w:pPr>
        <w:jc w:val="both"/>
        <w:rPr>
          <w:rFonts w:ascii="Times New Roman" w:hAnsi="Times New Roman" w:cs="Times New Roman"/>
          <w:sz w:val="28"/>
          <w:szCs w:val="28"/>
        </w:rPr>
      </w:pPr>
      <w:bookmarkStart w:id="0" w:name="_GoBack"/>
      <w:bookmarkEnd w:id="0"/>
    </w:p>
    <w:p w:rsidR="002E3AC2" w:rsidRPr="000A7C74" w:rsidRDefault="002E3AC2" w:rsidP="000A7C74">
      <w:pPr>
        <w:jc w:val="both"/>
        <w:rPr>
          <w:rFonts w:ascii="Times New Roman" w:hAnsi="Times New Roman" w:cs="Times New Roman"/>
          <w:sz w:val="28"/>
          <w:szCs w:val="28"/>
        </w:rPr>
      </w:pPr>
    </w:p>
    <w:p w:rsidR="000C700D" w:rsidRPr="000A7C74" w:rsidRDefault="00FA36A8" w:rsidP="000A7C74">
      <w:pPr>
        <w:jc w:val="both"/>
        <w:rPr>
          <w:rFonts w:ascii="Times New Roman" w:hAnsi="Times New Roman" w:cs="Times New Roman"/>
          <w:sz w:val="28"/>
          <w:szCs w:val="28"/>
        </w:rPr>
      </w:pPr>
      <w:r w:rsidRPr="000A7C74">
        <w:rPr>
          <w:rFonts w:ascii="Times New Roman" w:hAnsi="Times New Roman" w:cs="Times New Roman"/>
          <w:sz w:val="28"/>
          <w:szCs w:val="28"/>
        </w:rPr>
        <w:lastRenderedPageBreak/>
        <w:t>A.9</w:t>
      </w:r>
      <w:r w:rsidR="00BE2431" w:rsidRPr="000A7C74">
        <w:rPr>
          <w:rFonts w:ascii="Times New Roman" w:hAnsi="Times New Roman" w:cs="Times New Roman"/>
          <w:sz w:val="28"/>
          <w:szCs w:val="28"/>
        </w:rPr>
        <w:t>. El R</w:t>
      </w:r>
      <w:r w:rsidR="001B6354" w:rsidRPr="000A7C74">
        <w:rPr>
          <w:rFonts w:ascii="Times New Roman" w:hAnsi="Times New Roman" w:cs="Times New Roman"/>
          <w:sz w:val="28"/>
          <w:szCs w:val="28"/>
        </w:rPr>
        <w:t>ematan</w:t>
      </w:r>
      <w:r w:rsidR="00850924" w:rsidRPr="000A7C74">
        <w:rPr>
          <w:rFonts w:ascii="Times New Roman" w:hAnsi="Times New Roman" w:cs="Times New Roman"/>
          <w:sz w:val="28"/>
          <w:szCs w:val="28"/>
        </w:rPr>
        <w:t xml:space="preserve">te del </w:t>
      </w:r>
      <w:r w:rsidR="00055B8E" w:rsidRPr="000A7C74">
        <w:rPr>
          <w:rFonts w:ascii="Times New Roman" w:hAnsi="Times New Roman" w:cs="Times New Roman"/>
          <w:sz w:val="28"/>
          <w:szCs w:val="28"/>
        </w:rPr>
        <w:t>Matadero Municipal de Sainagua disfrutará</w:t>
      </w:r>
      <w:r w:rsidR="00850924" w:rsidRPr="000A7C74">
        <w:rPr>
          <w:rFonts w:ascii="Times New Roman" w:hAnsi="Times New Roman" w:cs="Times New Roman"/>
          <w:sz w:val="28"/>
          <w:szCs w:val="28"/>
        </w:rPr>
        <w:t xml:space="preserve"> del Refer</w:t>
      </w:r>
      <w:r w:rsidR="00055B8E" w:rsidRPr="000A7C74">
        <w:rPr>
          <w:rFonts w:ascii="Times New Roman" w:hAnsi="Times New Roman" w:cs="Times New Roman"/>
          <w:sz w:val="28"/>
          <w:szCs w:val="28"/>
        </w:rPr>
        <w:t>ido Provento d</w:t>
      </w:r>
      <w:r w:rsidR="00F10B3B" w:rsidRPr="000A7C74">
        <w:rPr>
          <w:rFonts w:ascii="Times New Roman" w:hAnsi="Times New Roman" w:cs="Times New Roman"/>
          <w:sz w:val="28"/>
          <w:szCs w:val="28"/>
        </w:rPr>
        <w:t>urante</w:t>
      </w:r>
      <w:r w:rsidR="00055B8E" w:rsidRPr="000A7C74">
        <w:rPr>
          <w:rFonts w:ascii="Times New Roman" w:hAnsi="Times New Roman" w:cs="Times New Roman"/>
          <w:sz w:val="28"/>
          <w:szCs w:val="28"/>
        </w:rPr>
        <w:t xml:space="preserve"> el período</w:t>
      </w:r>
      <w:r w:rsidR="00B72DD9" w:rsidRPr="000A7C74">
        <w:rPr>
          <w:rFonts w:ascii="Times New Roman" w:hAnsi="Times New Roman" w:cs="Times New Roman"/>
          <w:sz w:val="28"/>
          <w:szCs w:val="28"/>
        </w:rPr>
        <w:t xml:space="preserve"> que reste a la actual Gestión Municipal 2020-2024</w:t>
      </w:r>
      <w:r w:rsidR="00F26E43" w:rsidRPr="000A7C74">
        <w:rPr>
          <w:rFonts w:ascii="Times New Roman" w:hAnsi="Times New Roman" w:cs="Times New Roman"/>
          <w:sz w:val="28"/>
          <w:szCs w:val="28"/>
        </w:rPr>
        <w:t>, t</w:t>
      </w:r>
      <w:r w:rsidR="00850924" w:rsidRPr="000A7C74">
        <w:rPr>
          <w:rFonts w:ascii="Times New Roman" w:hAnsi="Times New Roman" w:cs="Times New Roman"/>
          <w:sz w:val="28"/>
          <w:szCs w:val="28"/>
        </w:rPr>
        <w:t xml:space="preserve">eniendo </w:t>
      </w:r>
      <w:r w:rsidR="00F10B3B" w:rsidRPr="000A7C74">
        <w:rPr>
          <w:rFonts w:ascii="Times New Roman" w:hAnsi="Times New Roman" w:cs="Times New Roman"/>
          <w:sz w:val="28"/>
          <w:szCs w:val="28"/>
        </w:rPr>
        <w:t xml:space="preserve">que Pagar </w:t>
      </w:r>
      <w:r w:rsidR="00461219" w:rsidRPr="000A7C74">
        <w:rPr>
          <w:rFonts w:ascii="Times New Roman" w:hAnsi="Times New Roman" w:cs="Times New Roman"/>
          <w:sz w:val="28"/>
          <w:szCs w:val="28"/>
        </w:rPr>
        <w:t xml:space="preserve">cada año </w:t>
      </w:r>
      <w:r w:rsidR="00B72DD9" w:rsidRPr="000A7C74">
        <w:rPr>
          <w:rFonts w:ascii="Times New Roman" w:hAnsi="Times New Roman" w:cs="Times New Roman"/>
          <w:sz w:val="28"/>
          <w:szCs w:val="28"/>
        </w:rPr>
        <w:t>el valor mediante el cual ganó</w:t>
      </w:r>
      <w:r w:rsidR="00F10B3B" w:rsidRPr="000A7C74">
        <w:rPr>
          <w:rFonts w:ascii="Times New Roman" w:hAnsi="Times New Roman" w:cs="Times New Roman"/>
          <w:sz w:val="28"/>
          <w:szCs w:val="28"/>
        </w:rPr>
        <w:t xml:space="preserve"> el P</w:t>
      </w:r>
      <w:r w:rsidR="00850924" w:rsidRPr="000A7C74">
        <w:rPr>
          <w:rFonts w:ascii="Times New Roman" w:hAnsi="Times New Roman" w:cs="Times New Roman"/>
          <w:sz w:val="28"/>
          <w:szCs w:val="28"/>
        </w:rPr>
        <w:t>rovento.</w:t>
      </w:r>
    </w:p>
    <w:p w:rsidR="00751A05" w:rsidRPr="000A7C74" w:rsidRDefault="00BE2431" w:rsidP="000A7C74">
      <w:pPr>
        <w:jc w:val="both"/>
        <w:rPr>
          <w:rFonts w:ascii="Times New Roman" w:hAnsi="Times New Roman" w:cs="Times New Roman"/>
          <w:sz w:val="28"/>
          <w:szCs w:val="28"/>
        </w:rPr>
      </w:pPr>
      <w:r w:rsidRPr="000A7C74">
        <w:rPr>
          <w:rFonts w:ascii="Times New Roman" w:hAnsi="Times New Roman" w:cs="Times New Roman"/>
          <w:sz w:val="28"/>
          <w:szCs w:val="28"/>
        </w:rPr>
        <w:t>De Igual f</w:t>
      </w:r>
      <w:r w:rsidR="00850924" w:rsidRPr="000A7C74">
        <w:rPr>
          <w:rFonts w:ascii="Times New Roman" w:hAnsi="Times New Roman" w:cs="Times New Roman"/>
          <w:sz w:val="28"/>
          <w:szCs w:val="28"/>
        </w:rPr>
        <w:t xml:space="preserve">orma </w:t>
      </w:r>
      <w:r w:rsidRPr="000A7C74">
        <w:rPr>
          <w:rFonts w:ascii="Times New Roman" w:hAnsi="Times New Roman" w:cs="Times New Roman"/>
          <w:sz w:val="28"/>
          <w:szCs w:val="28"/>
        </w:rPr>
        <w:t>d</w:t>
      </w:r>
      <w:r w:rsidR="00850924" w:rsidRPr="000A7C74">
        <w:rPr>
          <w:rFonts w:ascii="Times New Roman" w:hAnsi="Times New Roman" w:cs="Times New Roman"/>
          <w:sz w:val="28"/>
          <w:szCs w:val="28"/>
        </w:rPr>
        <w:t xml:space="preserve">eberá </w:t>
      </w:r>
      <w:r w:rsidR="00C70D52" w:rsidRPr="000A7C74">
        <w:rPr>
          <w:rFonts w:ascii="Times New Roman" w:hAnsi="Times New Roman" w:cs="Times New Roman"/>
          <w:sz w:val="28"/>
          <w:szCs w:val="28"/>
        </w:rPr>
        <w:t>realizar en el</w:t>
      </w:r>
      <w:r w:rsidR="00850924" w:rsidRPr="000A7C74">
        <w:rPr>
          <w:rFonts w:ascii="Times New Roman" w:hAnsi="Times New Roman" w:cs="Times New Roman"/>
          <w:sz w:val="28"/>
          <w:szCs w:val="28"/>
        </w:rPr>
        <w:t xml:space="preserve"> mismo una inversión </w:t>
      </w:r>
      <w:r w:rsidR="003C1B12" w:rsidRPr="000A7C74">
        <w:rPr>
          <w:rFonts w:ascii="Times New Roman" w:hAnsi="Times New Roman" w:cs="Times New Roman"/>
          <w:sz w:val="28"/>
          <w:szCs w:val="28"/>
        </w:rPr>
        <w:t>ascendente a la suma</w:t>
      </w:r>
      <w:r w:rsidR="00850924" w:rsidRPr="000A7C74">
        <w:rPr>
          <w:rFonts w:ascii="Times New Roman" w:hAnsi="Times New Roman" w:cs="Times New Roman"/>
          <w:sz w:val="28"/>
          <w:szCs w:val="28"/>
        </w:rPr>
        <w:t xml:space="preserve"> de RD$4</w:t>
      </w:r>
      <w:r w:rsidR="00E90B43" w:rsidRPr="000A7C74">
        <w:rPr>
          <w:rFonts w:ascii="Times New Roman" w:hAnsi="Times New Roman" w:cs="Times New Roman"/>
          <w:sz w:val="28"/>
          <w:szCs w:val="28"/>
        </w:rPr>
        <w:t>, 380,000. (Cuatro</w:t>
      </w:r>
      <w:r w:rsidR="00A976F6" w:rsidRPr="000A7C74">
        <w:rPr>
          <w:rFonts w:ascii="Times New Roman" w:hAnsi="Times New Roman" w:cs="Times New Roman"/>
          <w:sz w:val="28"/>
          <w:szCs w:val="28"/>
        </w:rPr>
        <w:t xml:space="preserve"> Millones, Trecientos Ochenta M</w:t>
      </w:r>
      <w:r w:rsidR="00850924" w:rsidRPr="000A7C74">
        <w:rPr>
          <w:rFonts w:ascii="Times New Roman" w:hAnsi="Times New Roman" w:cs="Times New Roman"/>
          <w:sz w:val="28"/>
          <w:szCs w:val="28"/>
        </w:rPr>
        <w:t>il</w:t>
      </w:r>
      <w:r w:rsidR="00A976F6" w:rsidRPr="000A7C74">
        <w:rPr>
          <w:rFonts w:ascii="Times New Roman" w:hAnsi="Times New Roman" w:cs="Times New Roman"/>
          <w:sz w:val="28"/>
          <w:szCs w:val="28"/>
        </w:rPr>
        <w:t xml:space="preserve"> Pesos</w:t>
      </w:r>
      <w:r w:rsidR="00703245" w:rsidRPr="000A7C74">
        <w:rPr>
          <w:rFonts w:ascii="Times New Roman" w:hAnsi="Times New Roman" w:cs="Times New Roman"/>
          <w:sz w:val="28"/>
          <w:szCs w:val="28"/>
        </w:rPr>
        <w:t>) d</w:t>
      </w:r>
      <w:r w:rsidR="00850924" w:rsidRPr="000A7C74">
        <w:rPr>
          <w:rFonts w:ascii="Times New Roman" w:hAnsi="Times New Roman" w:cs="Times New Roman"/>
          <w:sz w:val="28"/>
          <w:szCs w:val="28"/>
        </w:rPr>
        <w:t>urante</w:t>
      </w:r>
      <w:r w:rsidR="00A976F6" w:rsidRPr="000A7C74">
        <w:rPr>
          <w:rFonts w:ascii="Times New Roman" w:hAnsi="Times New Roman" w:cs="Times New Roman"/>
          <w:sz w:val="28"/>
          <w:szCs w:val="28"/>
        </w:rPr>
        <w:t xml:space="preserve"> los dos (2) primeros años del P</w:t>
      </w:r>
      <w:r w:rsidR="00850924" w:rsidRPr="000A7C74">
        <w:rPr>
          <w:rFonts w:ascii="Times New Roman" w:hAnsi="Times New Roman" w:cs="Times New Roman"/>
          <w:sz w:val="28"/>
          <w:szCs w:val="28"/>
        </w:rPr>
        <w:t>rovento, teniendo que presentar</w:t>
      </w:r>
      <w:r w:rsidR="00E90B43" w:rsidRPr="000A7C74">
        <w:rPr>
          <w:rFonts w:ascii="Times New Roman" w:hAnsi="Times New Roman" w:cs="Times New Roman"/>
          <w:sz w:val="28"/>
          <w:szCs w:val="28"/>
        </w:rPr>
        <w:t xml:space="preserve"> un cronograma</w:t>
      </w:r>
      <w:r w:rsidR="00A976F6" w:rsidRPr="000A7C74">
        <w:rPr>
          <w:rFonts w:ascii="Times New Roman" w:hAnsi="Times New Roman" w:cs="Times New Roman"/>
          <w:sz w:val="28"/>
          <w:szCs w:val="28"/>
        </w:rPr>
        <w:t xml:space="preserve"> de la referida inversión a la Dirección de O</w:t>
      </w:r>
      <w:r w:rsidR="00E90B43" w:rsidRPr="000A7C74">
        <w:rPr>
          <w:rFonts w:ascii="Times New Roman" w:hAnsi="Times New Roman" w:cs="Times New Roman"/>
          <w:sz w:val="28"/>
          <w:szCs w:val="28"/>
        </w:rPr>
        <w:t xml:space="preserve">bras </w:t>
      </w:r>
      <w:r w:rsidR="00A976F6" w:rsidRPr="000A7C74">
        <w:rPr>
          <w:rFonts w:ascii="Times New Roman" w:hAnsi="Times New Roman" w:cs="Times New Roman"/>
          <w:sz w:val="28"/>
          <w:szCs w:val="28"/>
        </w:rPr>
        <w:t>Pública</w:t>
      </w:r>
      <w:r w:rsidR="00E90B43" w:rsidRPr="000A7C74">
        <w:rPr>
          <w:rFonts w:ascii="Times New Roman" w:hAnsi="Times New Roman" w:cs="Times New Roman"/>
          <w:sz w:val="28"/>
          <w:szCs w:val="28"/>
        </w:rPr>
        <w:t xml:space="preserve"> de este</w:t>
      </w:r>
      <w:r w:rsidR="00A976F6" w:rsidRPr="000A7C74">
        <w:rPr>
          <w:rFonts w:ascii="Times New Roman" w:hAnsi="Times New Roman" w:cs="Times New Roman"/>
          <w:sz w:val="28"/>
          <w:szCs w:val="28"/>
        </w:rPr>
        <w:t xml:space="preserve"> C</w:t>
      </w:r>
      <w:r w:rsidR="00E90B43" w:rsidRPr="000A7C74">
        <w:rPr>
          <w:rFonts w:ascii="Times New Roman" w:hAnsi="Times New Roman" w:cs="Times New Roman"/>
          <w:sz w:val="28"/>
          <w:szCs w:val="28"/>
        </w:rPr>
        <w:t>abildo.</w:t>
      </w:r>
    </w:p>
    <w:p w:rsidR="000A7C74" w:rsidRDefault="000D3B61" w:rsidP="000A7C74">
      <w:pPr>
        <w:jc w:val="both"/>
        <w:rPr>
          <w:rFonts w:ascii="Times New Roman" w:hAnsi="Times New Roman" w:cs="Times New Roman"/>
          <w:sz w:val="28"/>
          <w:szCs w:val="28"/>
        </w:rPr>
      </w:pPr>
      <w:r w:rsidRPr="000A7C74">
        <w:rPr>
          <w:rFonts w:ascii="Times New Roman" w:hAnsi="Times New Roman" w:cs="Times New Roman"/>
          <w:b/>
          <w:sz w:val="28"/>
          <w:szCs w:val="28"/>
        </w:rPr>
        <w:t xml:space="preserve">Párrafo: </w:t>
      </w:r>
      <w:r w:rsidRPr="000A7C74">
        <w:rPr>
          <w:rFonts w:ascii="Times New Roman" w:hAnsi="Times New Roman" w:cs="Times New Roman"/>
          <w:sz w:val="28"/>
          <w:szCs w:val="28"/>
        </w:rPr>
        <w:t xml:space="preserve">El </w:t>
      </w:r>
      <w:r w:rsidR="00CC69D9" w:rsidRPr="000A7C74">
        <w:rPr>
          <w:rFonts w:ascii="Times New Roman" w:hAnsi="Times New Roman" w:cs="Times New Roman"/>
          <w:sz w:val="28"/>
          <w:szCs w:val="28"/>
        </w:rPr>
        <w:t>Rematan</w:t>
      </w:r>
      <w:r w:rsidRPr="000A7C74">
        <w:rPr>
          <w:rFonts w:ascii="Times New Roman" w:hAnsi="Times New Roman" w:cs="Times New Roman"/>
          <w:sz w:val="28"/>
          <w:szCs w:val="28"/>
        </w:rPr>
        <w:t xml:space="preserve">te del Matadero Municipal de Sainagua </w:t>
      </w:r>
      <w:r w:rsidR="00CC69D9" w:rsidRPr="000A7C74">
        <w:rPr>
          <w:rFonts w:ascii="Times New Roman" w:hAnsi="Times New Roman" w:cs="Times New Roman"/>
          <w:sz w:val="28"/>
          <w:szCs w:val="28"/>
        </w:rPr>
        <w:t>deb</w:t>
      </w:r>
      <w:r w:rsidR="00055B8E" w:rsidRPr="000A7C74">
        <w:rPr>
          <w:rFonts w:ascii="Times New Roman" w:hAnsi="Times New Roman" w:cs="Times New Roman"/>
          <w:sz w:val="28"/>
          <w:szCs w:val="28"/>
        </w:rPr>
        <w:t>erá depositar una fianza en la Tesorería de este C</w:t>
      </w:r>
      <w:r w:rsidR="00CC69D9" w:rsidRPr="000A7C74">
        <w:rPr>
          <w:rFonts w:ascii="Times New Roman" w:hAnsi="Times New Roman" w:cs="Times New Roman"/>
          <w:sz w:val="28"/>
          <w:szCs w:val="28"/>
        </w:rPr>
        <w:t>abildo</w:t>
      </w:r>
      <w:r w:rsidR="00055B8E" w:rsidRPr="000A7C74">
        <w:rPr>
          <w:rFonts w:ascii="Times New Roman" w:hAnsi="Times New Roman" w:cs="Times New Roman"/>
          <w:sz w:val="28"/>
          <w:szCs w:val="28"/>
        </w:rPr>
        <w:t xml:space="preserve"> que g</w:t>
      </w:r>
      <w:r w:rsidR="002F0C31" w:rsidRPr="000A7C74">
        <w:rPr>
          <w:rFonts w:ascii="Times New Roman" w:hAnsi="Times New Roman" w:cs="Times New Roman"/>
          <w:sz w:val="28"/>
          <w:szCs w:val="28"/>
        </w:rPr>
        <w:t xml:space="preserve">arantice al </w:t>
      </w:r>
      <w:r w:rsidR="00055B8E" w:rsidRPr="000A7C74">
        <w:rPr>
          <w:rFonts w:ascii="Times New Roman" w:hAnsi="Times New Roman" w:cs="Times New Roman"/>
          <w:sz w:val="28"/>
          <w:szCs w:val="28"/>
        </w:rPr>
        <w:t>A</w:t>
      </w:r>
      <w:r w:rsidR="00CC69D9" w:rsidRPr="000A7C74">
        <w:rPr>
          <w:rFonts w:ascii="Times New Roman" w:hAnsi="Times New Roman" w:cs="Times New Roman"/>
          <w:sz w:val="28"/>
          <w:szCs w:val="28"/>
        </w:rPr>
        <w:t>yuntamiento</w:t>
      </w:r>
      <w:r w:rsidR="002F0C31" w:rsidRPr="000A7C74">
        <w:rPr>
          <w:rFonts w:ascii="Times New Roman" w:hAnsi="Times New Roman" w:cs="Times New Roman"/>
          <w:sz w:val="28"/>
          <w:szCs w:val="28"/>
        </w:rPr>
        <w:t xml:space="preserve"> la inversión </w:t>
      </w:r>
      <w:r w:rsidR="00055B8E" w:rsidRPr="000A7C74">
        <w:rPr>
          <w:rFonts w:ascii="Times New Roman" w:hAnsi="Times New Roman" w:cs="Times New Roman"/>
          <w:sz w:val="28"/>
          <w:szCs w:val="28"/>
        </w:rPr>
        <w:t>en la infraestructura del P</w:t>
      </w:r>
      <w:r w:rsidR="002F0C31" w:rsidRPr="000A7C74">
        <w:rPr>
          <w:rFonts w:ascii="Times New Roman" w:hAnsi="Times New Roman" w:cs="Times New Roman"/>
          <w:sz w:val="28"/>
          <w:szCs w:val="28"/>
        </w:rPr>
        <w:t>rovento, ascendente a la suma de RD$4</w:t>
      </w:r>
      <w:r w:rsidR="00E26D80" w:rsidRPr="000A7C74">
        <w:rPr>
          <w:rFonts w:ascii="Times New Roman" w:hAnsi="Times New Roman" w:cs="Times New Roman"/>
          <w:sz w:val="28"/>
          <w:szCs w:val="28"/>
        </w:rPr>
        <w:t>, 380,000</w:t>
      </w:r>
      <w:r w:rsidR="002F0C31" w:rsidRPr="000A7C74">
        <w:rPr>
          <w:rFonts w:ascii="Times New Roman" w:hAnsi="Times New Roman" w:cs="Times New Roman"/>
          <w:sz w:val="28"/>
          <w:szCs w:val="28"/>
        </w:rPr>
        <w:t xml:space="preserve"> a </w:t>
      </w:r>
      <w:r w:rsidR="0096629B" w:rsidRPr="000A7C74">
        <w:rPr>
          <w:rFonts w:ascii="Times New Roman" w:hAnsi="Times New Roman" w:cs="Times New Roman"/>
          <w:sz w:val="28"/>
          <w:szCs w:val="28"/>
        </w:rPr>
        <w:t>más</w:t>
      </w:r>
      <w:r w:rsidR="002F0C31" w:rsidRPr="000A7C74">
        <w:rPr>
          <w:rFonts w:ascii="Times New Roman" w:hAnsi="Times New Roman" w:cs="Times New Roman"/>
          <w:sz w:val="28"/>
          <w:szCs w:val="28"/>
        </w:rPr>
        <w:t xml:space="preserve"> tardar</w:t>
      </w:r>
      <w:r w:rsidR="0096629B" w:rsidRPr="000A7C74">
        <w:rPr>
          <w:rFonts w:ascii="Times New Roman" w:hAnsi="Times New Roman" w:cs="Times New Roman"/>
          <w:sz w:val="28"/>
          <w:szCs w:val="28"/>
        </w:rPr>
        <w:t xml:space="preserve"> una </w:t>
      </w:r>
      <w:r w:rsidR="00F26E43" w:rsidRPr="000A7C74">
        <w:rPr>
          <w:rFonts w:ascii="Times New Roman" w:hAnsi="Times New Roman" w:cs="Times New Roman"/>
          <w:sz w:val="28"/>
          <w:szCs w:val="28"/>
        </w:rPr>
        <w:t xml:space="preserve"> (1) </w:t>
      </w:r>
      <w:r w:rsidR="0096629B" w:rsidRPr="000A7C74">
        <w:rPr>
          <w:rFonts w:ascii="Times New Roman" w:hAnsi="Times New Roman" w:cs="Times New Roman"/>
          <w:sz w:val="28"/>
          <w:szCs w:val="28"/>
        </w:rPr>
        <w:t xml:space="preserve">semana </w:t>
      </w:r>
      <w:r w:rsidR="00055B8E" w:rsidRPr="000A7C74">
        <w:rPr>
          <w:rFonts w:ascii="Times New Roman" w:hAnsi="Times New Roman" w:cs="Times New Roman"/>
          <w:sz w:val="28"/>
          <w:szCs w:val="28"/>
        </w:rPr>
        <w:t>después de la adjudicación del P</w:t>
      </w:r>
      <w:r w:rsidR="0096629B" w:rsidRPr="000A7C74">
        <w:rPr>
          <w:rFonts w:ascii="Times New Roman" w:hAnsi="Times New Roman" w:cs="Times New Roman"/>
          <w:sz w:val="28"/>
          <w:szCs w:val="28"/>
        </w:rPr>
        <w:t>rovento.</w:t>
      </w:r>
      <w:r w:rsidR="002F0C31" w:rsidRPr="000A7C74">
        <w:rPr>
          <w:rFonts w:ascii="Times New Roman" w:hAnsi="Times New Roman" w:cs="Times New Roman"/>
          <w:sz w:val="28"/>
          <w:szCs w:val="28"/>
        </w:rPr>
        <w:t xml:space="preserve"> </w:t>
      </w:r>
    </w:p>
    <w:p w:rsidR="00703245" w:rsidRPr="000A7C74" w:rsidRDefault="006D211D" w:rsidP="000A7C74">
      <w:pPr>
        <w:jc w:val="both"/>
        <w:rPr>
          <w:rFonts w:ascii="Times New Roman" w:hAnsi="Times New Roman" w:cs="Times New Roman"/>
          <w:sz w:val="28"/>
          <w:szCs w:val="28"/>
        </w:rPr>
      </w:pPr>
      <w:r w:rsidRPr="000A7C74">
        <w:rPr>
          <w:rFonts w:ascii="Tahoma" w:hAnsi="Tahoma" w:cs="Tahoma"/>
          <w:b/>
          <w:sz w:val="28"/>
          <w:szCs w:val="28"/>
        </w:rPr>
        <w:t>Trabajos a Realizar en el Provento Matadero Municipal de San Cristóbal.</w:t>
      </w:r>
    </w:p>
    <w:tbl>
      <w:tblPr>
        <w:tblStyle w:val="Tablaconcuadrcula"/>
        <w:tblW w:w="0" w:type="auto"/>
        <w:tblLook w:val="04A0" w:firstRow="1" w:lastRow="0" w:firstColumn="1" w:lastColumn="0" w:noHBand="0" w:noVBand="1"/>
      </w:tblPr>
      <w:tblGrid>
        <w:gridCol w:w="626"/>
        <w:gridCol w:w="5258"/>
        <w:gridCol w:w="2944"/>
      </w:tblGrid>
      <w:tr w:rsidR="008D6047" w:rsidRPr="000A7C74" w:rsidTr="000B6155">
        <w:trPr>
          <w:trHeight w:val="425"/>
        </w:trPr>
        <w:tc>
          <w:tcPr>
            <w:tcW w:w="539" w:type="dxa"/>
          </w:tcPr>
          <w:p w:rsidR="008D6047" w:rsidRPr="000A7C74" w:rsidRDefault="008D6047" w:rsidP="000A7C74">
            <w:pPr>
              <w:jc w:val="both"/>
              <w:rPr>
                <w:rFonts w:ascii="Calibri" w:hAnsi="Calibri" w:cs="Calibri"/>
                <w:b/>
                <w:bCs/>
                <w:color w:val="000000"/>
                <w:sz w:val="28"/>
                <w:szCs w:val="28"/>
              </w:rPr>
            </w:pPr>
            <w:r w:rsidRPr="000A7C74">
              <w:rPr>
                <w:rFonts w:ascii="Calibri" w:hAnsi="Calibri" w:cs="Calibri"/>
                <w:b/>
                <w:bCs/>
                <w:color w:val="000000"/>
                <w:sz w:val="28"/>
                <w:szCs w:val="28"/>
              </w:rPr>
              <w:t>No.</w:t>
            </w:r>
          </w:p>
          <w:p w:rsidR="008D6047" w:rsidRPr="000A7C74" w:rsidRDefault="008D6047" w:rsidP="000A7C74">
            <w:pPr>
              <w:jc w:val="both"/>
              <w:rPr>
                <w:sz w:val="28"/>
                <w:szCs w:val="28"/>
              </w:rPr>
            </w:pPr>
          </w:p>
        </w:tc>
        <w:tc>
          <w:tcPr>
            <w:tcW w:w="5446" w:type="dxa"/>
          </w:tcPr>
          <w:p w:rsidR="008D6047" w:rsidRPr="000A7C74" w:rsidRDefault="008D6047" w:rsidP="000A7C74">
            <w:pPr>
              <w:jc w:val="both"/>
              <w:rPr>
                <w:rFonts w:ascii="Calibri" w:hAnsi="Calibri" w:cs="Calibri"/>
                <w:b/>
                <w:bCs/>
                <w:color w:val="000000"/>
                <w:sz w:val="28"/>
                <w:szCs w:val="28"/>
              </w:rPr>
            </w:pPr>
            <w:r w:rsidRPr="000A7C74">
              <w:rPr>
                <w:rFonts w:ascii="Calibri" w:hAnsi="Calibri" w:cs="Calibri"/>
                <w:b/>
                <w:bCs/>
                <w:color w:val="000000"/>
                <w:sz w:val="28"/>
                <w:szCs w:val="28"/>
              </w:rPr>
              <w:t>Partidas</w:t>
            </w:r>
          </w:p>
          <w:p w:rsidR="008D6047" w:rsidRPr="000A7C74" w:rsidRDefault="008D6047" w:rsidP="000A7C74">
            <w:pPr>
              <w:jc w:val="both"/>
              <w:rPr>
                <w:sz w:val="28"/>
                <w:szCs w:val="28"/>
              </w:rPr>
            </w:pPr>
          </w:p>
        </w:tc>
        <w:tc>
          <w:tcPr>
            <w:tcW w:w="2993" w:type="dxa"/>
          </w:tcPr>
          <w:p w:rsidR="008D6047" w:rsidRPr="000A7C74" w:rsidRDefault="008D6047" w:rsidP="000A7C74">
            <w:pPr>
              <w:jc w:val="both"/>
              <w:rPr>
                <w:rFonts w:ascii="Calibri" w:hAnsi="Calibri" w:cs="Calibri"/>
                <w:b/>
                <w:bCs/>
                <w:color w:val="000000"/>
                <w:sz w:val="28"/>
                <w:szCs w:val="28"/>
              </w:rPr>
            </w:pPr>
            <w:r w:rsidRPr="000A7C74">
              <w:rPr>
                <w:rFonts w:ascii="Calibri" w:hAnsi="Calibri" w:cs="Calibri"/>
                <w:b/>
                <w:bCs/>
                <w:color w:val="000000"/>
                <w:sz w:val="28"/>
                <w:szCs w:val="28"/>
              </w:rPr>
              <w:t>Monto de Ejecución</w:t>
            </w:r>
          </w:p>
          <w:p w:rsidR="008D6047" w:rsidRPr="000A7C74" w:rsidRDefault="008D6047" w:rsidP="000A7C74">
            <w:pPr>
              <w:jc w:val="both"/>
              <w:rPr>
                <w:sz w:val="28"/>
                <w:szCs w:val="28"/>
              </w:rPr>
            </w:pPr>
          </w:p>
        </w:tc>
      </w:tr>
      <w:tr w:rsidR="008D6047" w:rsidRPr="000A7C74" w:rsidTr="000B6155">
        <w:tc>
          <w:tcPr>
            <w:tcW w:w="539" w:type="dxa"/>
          </w:tcPr>
          <w:p w:rsidR="008D6047" w:rsidRPr="000A7C74" w:rsidRDefault="008D6047" w:rsidP="000A7C74">
            <w:pPr>
              <w:jc w:val="both"/>
              <w:rPr>
                <w:rFonts w:ascii="Calibri" w:hAnsi="Calibri" w:cs="Calibri"/>
                <w:b/>
                <w:color w:val="000000"/>
                <w:sz w:val="28"/>
                <w:szCs w:val="28"/>
              </w:rPr>
            </w:pPr>
            <w:r w:rsidRPr="000A7C74">
              <w:rPr>
                <w:rFonts w:ascii="Calibri" w:hAnsi="Calibri" w:cs="Calibri"/>
                <w:b/>
                <w:color w:val="000000"/>
                <w:sz w:val="28"/>
                <w:szCs w:val="28"/>
              </w:rPr>
              <w:t>1</w:t>
            </w:r>
          </w:p>
        </w:tc>
        <w:tc>
          <w:tcPr>
            <w:tcW w:w="5446" w:type="dxa"/>
          </w:tcPr>
          <w:p w:rsidR="008D6047" w:rsidRPr="000A7C74" w:rsidRDefault="008D6047" w:rsidP="000A7C74">
            <w:pPr>
              <w:jc w:val="both"/>
              <w:rPr>
                <w:rFonts w:ascii="Calibri" w:hAnsi="Calibri" w:cs="Calibri"/>
                <w:color w:val="000000"/>
                <w:sz w:val="28"/>
                <w:szCs w:val="28"/>
              </w:rPr>
            </w:pPr>
            <w:r w:rsidRPr="000A7C74">
              <w:rPr>
                <w:rFonts w:ascii="Calibri" w:hAnsi="Calibri" w:cs="Calibri"/>
                <w:color w:val="000000"/>
                <w:sz w:val="28"/>
                <w:szCs w:val="28"/>
              </w:rPr>
              <w:t>Aceras de Hormigón Simple en Áreas Interiores Para Movilidad del Personal. e=0.10m</w:t>
            </w:r>
          </w:p>
          <w:p w:rsidR="008D6047" w:rsidRPr="000A7C74" w:rsidRDefault="008D6047" w:rsidP="000A7C74">
            <w:pPr>
              <w:jc w:val="both"/>
              <w:rPr>
                <w:sz w:val="28"/>
                <w:szCs w:val="28"/>
              </w:rPr>
            </w:pPr>
          </w:p>
        </w:tc>
        <w:tc>
          <w:tcPr>
            <w:tcW w:w="2993" w:type="dxa"/>
          </w:tcPr>
          <w:p w:rsidR="008D6047" w:rsidRPr="000A7C74" w:rsidRDefault="008D6047" w:rsidP="000A7C74">
            <w:pPr>
              <w:jc w:val="both"/>
              <w:rPr>
                <w:sz w:val="28"/>
                <w:szCs w:val="28"/>
              </w:rPr>
            </w:pPr>
            <w:r w:rsidRPr="000A7C74">
              <w:rPr>
                <w:sz w:val="28"/>
                <w:szCs w:val="28"/>
              </w:rPr>
              <w:t>RD$760,000.00</w:t>
            </w:r>
          </w:p>
        </w:tc>
      </w:tr>
      <w:tr w:rsidR="008D6047" w:rsidRPr="000A7C74" w:rsidTr="000B6155">
        <w:tc>
          <w:tcPr>
            <w:tcW w:w="539" w:type="dxa"/>
          </w:tcPr>
          <w:p w:rsidR="008D6047" w:rsidRPr="000A7C74" w:rsidRDefault="008D6047" w:rsidP="000A7C74">
            <w:pPr>
              <w:jc w:val="both"/>
              <w:rPr>
                <w:rFonts w:ascii="Calibri" w:hAnsi="Calibri" w:cs="Calibri"/>
                <w:b/>
                <w:color w:val="000000"/>
                <w:sz w:val="28"/>
                <w:szCs w:val="28"/>
              </w:rPr>
            </w:pPr>
            <w:r w:rsidRPr="000A7C74">
              <w:rPr>
                <w:rFonts w:ascii="Calibri" w:hAnsi="Calibri" w:cs="Calibri"/>
                <w:b/>
                <w:color w:val="000000"/>
                <w:sz w:val="28"/>
                <w:szCs w:val="28"/>
              </w:rPr>
              <w:t>2</w:t>
            </w:r>
          </w:p>
          <w:p w:rsidR="008D6047" w:rsidRPr="000A7C74" w:rsidRDefault="008D6047" w:rsidP="000A7C74">
            <w:pPr>
              <w:jc w:val="both"/>
              <w:rPr>
                <w:b/>
                <w:sz w:val="28"/>
                <w:szCs w:val="28"/>
              </w:rPr>
            </w:pPr>
          </w:p>
        </w:tc>
        <w:tc>
          <w:tcPr>
            <w:tcW w:w="5446" w:type="dxa"/>
          </w:tcPr>
          <w:p w:rsidR="008D6047" w:rsidRPr="000A7C74" w:rsidRDefault="008D6047" w:rsidP="000A7C74">
            <w:pPr>
              <w:jc w:val="both"/>
              <w:rPr>
                <w:rFonts w:ascii="Calibri" w:hAnsi="Calibri" w:cs="Calibri"/>
                <w:color w:val="000000"/>
                <w:sz w:val="28"/>
                <w:szCs w:val="28"/>
              </w:rPr>
            </w:pPr>
            <w:r w:rsidRPr="000A7C74">
              <w:rPr>
                <w:rFonts w:ascii="Calibri" w:hAnsi="Calibri" w:cs="Calibri"/>
                <w:color w:val="000000"/>
                <w:sz w:val="28"/>
                <w:szCs w:val="28"/>
              </w:rPr>
              <w:t>Terminación de Áreas de Servicios de Lavado de Carnes y Mondongos, Sistema Electricidad Interior y Exterior. Solución, Sanitarias, Terminación General con Pintura, etc.</w:t>
            </w:r>
          </w:p>
          <w:p w:rsidR="008D6047" w:rsidRPr="000A7C74" w:rsidRDefault="008D6047" w:rsidP="000A7C74">
            <w:pPr>
              <w:jc w:val="both"/>
              <w:rPr>
                <w:sz w:val="28"/>
                <w:szCs w:val="28"/>
              </w:rPr>
            </w:pPr>
          </w:p>
        </w:tc>
        <w:tc>
          <w:tcPr>
            <w:tcW w:w="2993" w:type="dxa"/>
          </w:tcPr>
          <w:p w:rsidR="008D6047" w:rsidRPr="000A7C74" w:rsidRDefault="008D6047" w:rsidP="000A7C74">
            <w:pPr>
              <w:jc w:val="both"/>
              <w:rPr>
                <w:sz w:val="28"/>
                <w:szCs w:val="28"/>
              </w:rPr>
            </w:pPr>
            <w:r w:rsidRPr="000A7C74">
              <w:rPr>
                <w:sz w:val="28"/>
                <w:szCs w:val="28"/>
              </w:rPr>
              <w:t>RD$950,000.00</w:t>
            </w:r>
          </w:p>
        </w:tc>
      </w:tr>
      <w:tr w:rsidR="008D6047" w:rsidRPr="000A7C74" w:rsidTr="000B6155">
        <w:tc>
          <w:tcPr>
            <w:tcW w:w="539" w:type="dxa"/>
          </w:tcPr>
          <w:p w:rsidR="008D6047" w:rsidRPr="000A7C74" w:rsidRDefault="008D6047" w:rsidP="000A7C74">
            <w:pPr>
              <w:jc w:val="both"/>
              <w:rPr>
                <w:b/>
                <w:sz w:val="28"/>
                <w:szCs w:val="28"/>
              </w:rPr>
            </w:pPr>
            <w:r w:rsidRPr="000A7C74">
              <w:rPr>
                <w:b/>
                <w:sz w:val="28"/>
                <w:szCs w:val="28"/>
              </w:rPr>
              <w:lastRenderedPageBreak/>
              <w:t>3</w:t>
            </w:r>
          </w:p>
        </w:tc>
        <w:tc>
          <w:tcPr>
            <w:tcW w:w="5446" w:type="dxa"/>
          </w:tcPr>
          <w:p w:rsidR="008D6047" w:rsidRPr="000A7C74" w:rsidRDefault="008D6047" w:rsidP="000A7C74">
            <w:pPr>
              <w:jc w:val="both"/>
              <w:rPr>
                <w:rFonts w:ascii="Calibri" w:hAnsi="Calibri" w:cs="Calibri"/>
                <w:color w:val="000000"/>
                <w:sz w:val="28"/>
                <w:szCs w:val="28"/>
              </w:rPr>
            </w:pPr>
            <w:r w:rsidRPr="000A7C74">
              <w:rPr>
                <w:rFonts w:ascii="Calibri" w:hAnsi="Calibri" w:cs="Calibri"/>
                <w:color w:val="000000"/>
                <w:sz w:val="28"/>
                <w:szCs w:val="28"/>
              </w:rPr>
              <w:t>Terminación de Superficie (mochetas, Fraguaches, pañete, cantos) en Verjas Perimetral y Otras Áreas Pertinentes.</w:t>
            </w:r>
          </w:p>
          <w:p w:rsidR="008D6047" w:rsidRPr="000A7C74" w:rsidRDefault="008D6047" w:rsidP="000A7C74">
            <w:pPr>
              <w:jc w:val="both"/>
              <w:rPr>
                <w:sz w:val="28"/>
                <w:szCs w:val="28"/>
              </w:rPr>
            </w:pPr>
          </w:p>
        </w:tc>
        <w:tc>
          <w:tcPr>
            <w:tcW w:w="2993" w:type="dxa"/>
          </w:tcPr>
          <w:p w:rsidR="008D6047" w:rsidRPr="000A7C74" w:rsidRDefault="008D6047" w:rsidP="000A7C74">
            <w:pPr>
              <w:jc w:val="both"/>
              <w:rPr>
                <w:sz w:val="28"/>
                <w:szCs w:val="28"/>
              </w:rPr>
            </w:pPr>
            <w:r w:rsidRPr="000A7C74">
              <w:rPr>
                <w:sz w:val="28"/>
                <w:szCs w:val="28"/>
              </w:rPr>
              <w:t>RD$220,000.00</w:t>
            </w:r>
          </w:p>
        </w:tc>
      </w:tr>
      <w:tr w:rsidR="008D6047" w:rsidRPr="000A7C74" w:rsidTr="000B6155">
        <w:tc>
          <w:tcPr>
            <w:tcW w:w="539" w:type="dxa"/>
          </w:tcPr>
          <w:p w:rsidR="008D6047" w:rsidRPr="000A7C74" w:rsidRDefault="008D6047" w:rsidP="000A7C74">
            <w:pPr>
              <w:jc w:val="both"/>
              <w:rPr>
                <w:b/>
                <w:sz w:val="28"/>
                <w:szCs w:val="28"/>
              </w:rPr>
            </w:pPr>
            <w:r w:rsidRPr="000A7C74">
              <w:rPr>
                <w:b/>
                <w:sz w:val="28"/>
                <w:szCs w:val="28"/>
              </w:rPr>
              <w:t>4</w:t>
            </w:r>
          </w:p>
        </w:tc>
        <w:tc>
          <w:tcPr>
            <w:tcW w:w="5446" w:type="dxa"/>
          </w:tcPr>
          <w:p w:rsidR="008D6047" w:rsidRPr="000A7C74" w:rsidRDefault="008D6047" w:rsidP="000A7C74">
            <w:pPr>
              <w:jc w:val="both"/>
              <w:rPr>
                <w:rFonts w:ascii="Calibri" w:hAnsi="Calibri" w:cs="Calibri"/>
                <w:color w:val="000000"/>
                <w:sz w:val="28"/>
                <w:szCs w:val="28"/>
              </w:rPr>
            </w:pPr>
            <w:r w:rsidRPr="000A7C74">
              <w:rPr>
                <w:rFonts w:ascii="Calibri" w:hAnsi="Calibri" w:cs="Calibri"/>
                <w:color w:val="000000"/>
                <w:sz w:val="28"/>
                <w:szCs w:val="28"/>
              </w:rPr>
              <w:t>Instalaciones Sanitarias (incluye equipos, Manos de Obras, Materiales.</w:t>
            </w:r>
          </w:p>
          <w:p w:rsidR="008D6047" w:rsidRPr="000A7C74" w:rsidRDefault="008D6047" w:rsidP="000A7C74">
            <w:pPr>
              <w:jc w:val="both"/>
              <w:rPr>
                <w:sz w:val="28"/>
                <w:szCs w:val="28"/>
              </w:rPr>
            </w:pPr>
          </w:p>
        </w:tc>
        <w:tc>
          <w:tcPr>
            <w:tcW w:w="2993" w:type="dxa"/>
          </w:tcPr>
          <w:p w:rsidR="008D6047" w:rsidRPr="000A7C74" w:rsidRDefault="008D6047" w:rsidP="000A7C74">
            <w:pPr>
              <w:jc w:val="both"/>
              <w:rPr>
                <w:sz w:val="28"/>
                <w:szCs w:val="28"/>
              </w:rPr>
            </w:pPr>
            <w:r w:rsidRPr="000A7C74">
              <w:rPr>
                <w:sz w:val="28"/>
                <w:szCs w:val="28"/>
              </w:rPr>
              <w:t>RD$300,000.00</w:t>
            </w:r>
          </w:p>
        </w:tc>
      </w:tr>
      <w:tr w:rsidR="008D6047" w:rsidRPr="000A7C74" w:rsidTr="000B6155">
        <w:tc>
          <w:tcPr>
            <w:tcW w:w="539" w:type="dxa"/>
          </w:tcPr>
          <w:p w:rsidR="008D6047" w:rsidRPr="000A7C74" w:rsidRDefault="008D6047" w:rsidP="000A7C74">
            <w:pPr>
              <w:jc w:val="both"/>
              <w:rPr>
                <w:b/>
                <w:sz w:val="28"/>
                <w:szCs w:val="28"/>
              </w:rPr>
            </w:pPr>
            <w:r w:rsidRPr="000A7C74">
              <w:rPr>
                <w:b/>
                <w:sz w:val="28"/>
                <w:szCs w:val="28"/>
              </w:rPr>
              <w:t>5</w:t>
            </w:r>
          </w:p>
        </w:tc>
        <w:tc>
          <w:tcPr>
            <w:tcW w:w="5446" w:type="dxa"/>
          </w:tcPr>
          <w:p w:rsidR="008D6047" w:rsidRPr="000A7C74" w:rsidRDefault="008D6047" w:rsidP="000A7C74">
            <w:pPr>
              <w:jc w:val="both"/>
              <w:rPr>
                <w:rFonts w:ascii="Calibri" w:hAnsi="Calibri" w:cs="Calibri"/>
                <w:color w:val="000000"/>
                <w:sz w:val="28"/>
                <w:szCs w:val="28"/>
              </w:rPr>
            </w:pPr>
            <w:r w:rsidRPr="000A7C74">
              <w:rPr>
                <w:rFonts w:ascii="Calibri" w:hAnsi="Calibri" w:cs="Calibri"/>
                <w:color w:val="000000"/>
                <w:sz w:val="28"/>
                <w:szCs w:val="28"/>
              </w:rPr>
              <w:t>Impermeabilizante en Techo</w:t>
            </w:r>
          </w:p>
          <w:p w:rsidR="008D6047" w:rsidRPr="000A7C74" w:rsidRDefault="008D6047" w:rsidP="000A7C74">
            <w:pPr>
              <w:jc w:val="both"/>
              <w:rPr>
                <w:sz w:val="28"/>
                <w:szCs w:val="28"/>
              </w:rPr>
            </w:pPr>
          </w:p>
        </w:tc>
        <w:tc>
          <w:tcPr>
            <w:tcW w:w="2993" w:type="dxa"/>
          </w:tcPr>
          <w:p w:rsidR="008D6047" w:rsidRPr="000A7C74" w:rsidRDefault="008D6047" w:rsidP="000A7C74">
            <w:pPr>
              <w:jc w:val="both"/>
              <w:rPr>
                <w:sz w:val="28"/>
                <w:szCs w:val="28"/>
              </w:rPr>
            </w:pPr>
            <w:r w:rsidRPr="000A7C74">
              <w:rPr>
                <w:sz w:val="28"/>
                <w:szCs w:val="28"/>
              </w:rPr>
              <w:t>RD$650,000.00</w:t>
            </w:r>
          </w:p>
        </w:tc>
      </w:tr>
      <w:tr w:rsidR="008D6047" w:rsidRPr="000A7C74" w:rsidTr="000B6155">
        <w:tc>
          <w:tcPr>
            <w:tcW w:w="539" w:type="dxa"/>
          </w:tcPr>
          <w:p w:rsidR="008D6047" w:rsidRPr="000A7C74" w:rsidRDefault="008D6047" w:rsidP="000A7C74">
            <w:pPr>
              <w:jc w:val="both"/>
              <w:rPr>
                <w:b/>
                <w:sz w:val="28"/>
                <w:szCs w:val="28"/>
              </w:rPr>
            </w:pPr>
            <w:r w:rsidRPr="000A7C74">
              <w:rPr>
                <w:b/>
                <w:sz w:val="28"/>
                <w:szCs w:val="28"/>
              </w:rPr>
              <w:t>6</w:t>
            </w:r>
          </w:p>
        </w:tc>
        <w:tc>
          <w:tcPr>
            <w:tcW w:w="5446" w:type="dxa"/>
          </w:tcPr>
          <w:p w:rsidR="008D6047" w:rsidRPr="000A7C74" w:rsidRDefault="008D6047" w:rsidP="000A7C74">
            <w:pPr>
              <w:jc w:val="both"/>
              <w:rPr>
                <w:sz w:val="28"/>
                <w:szCs w:val="28"/>
              </w:rPr>
            </w:pPr>
            <w:r w:rsidRPr="000A7C74">
              <w:rPr>
                <w:sz w:val="28"/>
                <w:szCs w:val="28"/>
              </w:rPr>
              <w:t>Herrerías en Portones, Protectores y Otros Trabajos</w:t>
            </w:r>
          </w:p>
        </w:tc>
        <w:tc>
          <w:tcPr>
            <w:tcW w:w="2993" w:type="dxa"/>
          </w:tcPr>
          <w:p w:rsidR="008D6047" w:rsidRPr="000A7C74" w:rsidRDefault="008D6047" w:rsidP="000A7C74">
            <w:pPr>
              <w:jc w:val="both"/>
              <w:rPr>
                <w:sz w:val="28"/>
                <w:szCs w:val="28"/>
              </w:rPr>
            </w:pPr>
            <w:r w:rsidRPr="000A7C74">
              <w:rPr>
                <w:sz w:val="28"/>
                <w:szCs w:val="28"/>
              </w:rPr>
              <w:t>RD$600,000.00</w:t>
            </w:r>
          </w:p>
        </w:tc>
      </w:tr>
      <w:tr w:rsidR="008D6047" w:rsidRPr="000A7C74" w:rsidTr="000B6155">
        <w:tc>
          <w:tcPr>
            <w:tcW w:w="539" w:type="dxa"/>
          </w:tcPr>
          <w:p w:rsidR="008D6047" w:rsidRPr="000A7C74" w:rsidRDefault="008D6047" w:rsidP="000A7C74">
            <w:pPr>
              <w:jc w:val="both"/>
              <w:rPr>
                <w:b/>
                <w:sz w:val="28"/>
                <w:szCs w:val="28"/>
              </w:rPr>
            </w:pPr>
            <w:r w:rsidRPr="000A7C74">
              <w:rPr>
                <w:b/>
                <w:sz w:val="28"/>
                <w:szCs w:val="28"/>
              </w:rPr>
              <w:t>7</w:t>
            </w:r>
          </w:p>
        </w:tc>
        <w:tc>
          <w:tcPr>
            <w:tcW w:w="5446" w:type="dxa"/>
          </w:tcPr>
          <w:p w:rsidR="008D6047" w:rsidRPr="000A7C74" w:rsidRDefault="008D6047" w:rsidP="000A7C74">
            <w:pPr>
              <w:jc w:val="both"/>
              <w:rPr>
                <w:sz w:val="28"/>
                <w:szCs w:val="28"/>
              </w:rPr>
            </w:pPr>
            <w:r w:rsidRPr="000A7C74">
              <w:rPr>
                <w:sz w:val="28"/>
                <w:szCs w:val="28"/>
              </w:rPr>
              <w:t>Instalaciones Eléctricas Interior y Exterior</w:t>
            </w:r>
          </w:p>
        </w:tc>
        <w:tc>
          <w:tcPr>
            <w:tcW w:w="2993" w:type="dxa"/>
          </w:tcPr>
          <w:p w:rsidR="008D6047" w:rsidRPr="000A7C74" w:rsidRDefault="008D6047" w:rsidP="000A7C74">
            <w:pPr>
              <w:jc w:val="both"/>
              <w:rPr>
                <w:sz w:val="28"/>
                <w:szCs w:val="28"/>
              </w:rPr>
            </w:pPr>
            <w:r w:rsidRPr="000A7C74">
              <w:rPr>
                <w:sz w:val="28"/>
                <w:szCs w:val="28"/>
              </w:rPr>
              <w:t>RD$900,000.00</w:t>
            </w:r>
          </w:p>
        </w:tc>
      </w:tr>
      <w:tr w:rsidR="008D6047" w:rsidRPr="000A7C74" w:rsidTr="000B6155">
        <w:tc>
          <w:tcPr>
            <w:tcW w:w="539" w:type="dxa"/>
          </w:tcPr>
          <w:p w:rsidR="008D6047" w:rsidRPr="000A7C74" w:rsidRDefault="008D6047" w:rsidP="000A7C74">
            <w:pPr>
              <w:jc w:val="both"/>
              <w:rPr>
                <w:sz w:val="28"/>
                <w:szCs w:val="28"/>
              </w:rPr>
            </w:pPr>
          </w:p>
        </w:tc>
        <w:tc>
          <w:tcPr>
            <w:tcW w:w="5446" w:type="dxa"/>
          </w:tcPr>
          <w:p w:rsidR="008D6047" w:rsidRPr="000A7C74" w:rsidRDefault="008D6047" w:rsidP="000A7C74">
            <w:pPr>
              <w:jc w:val="both"/>
              <w:rPr>
                <w:b/>
                <w:sz w:val="28"/>
                <w:szCs w:val="28"/>
              </w:rPr>
            </w:pPr>
            <w:r w:rsidRPr="000A7C74">
              <w:rPr>
                <w:b/>
                <w:sz w:val="28"/>
                <w:szCs w:val="28"/>
              </w:rPr>
              <w:t>Total General</w:t>
            </w:r>
          </w:p>
        </w:tc>
        <w:tc>
          <w:tcPr>
            <w:tcW w:w="2993" w:type="dxa"/>
          </w:tcPr>
          <w:p w:rsidR="008D6047" w:rsidRPr="000A7C74" w:rsidRDefault="008D6047" w:rsidP="000A7C74">
            <w:pPr>
              <w:jc w:val="both"/>
              <w:rPr>
                <w:b/>
                <w:sz w:val="28"/>
                <w:szCs w:val="28"/>
              </w:rPr>
            </w:pPr>
            <w:r w:rsidRPr="000A7C74">
              <w:rPr>
                <w:b/>
                <w:sz w:val="28"/>
                <w:szCs w:val="28"/>
              </w:rPr>
              <w:t>RD$4,380,000.00</w:t>
            </w:r>
          </w:p>
        </w:tc>
      </w:tr>
    </w:tbl>
    <w:p w:rsidR="00703245" w:rsidRPr="000A7C74" w:rsidRDefault="00703245" w:rsidP="000A7C74">
      <w:pPr>
        <w:jc w:val="both"/>
        <w:rPr>
          <w:rFonts w:ascii="Times New Roman" w:hAnsi="Times New Roman" w:cs="Times New Roman"/>
          <w:sz w:val="28"/>
          <w:szCs w:val="28"/>
        </w:rPr>
      </w:pPr>
    </w:p>
    <w:p w:rsidR="00FE2F85" w:rsidRPr="000A7C74" w:rsidRDefault="00FE2F85" w:rsidP="000A7C74">
      <w:pPr>
        <w:jc w:val="both"/>
        <w:rPr>
          <w:rFonts w:ascii="Times New Roman" w:hAnsi="Times New Roman" w:cs="Times New Roman"/>
          <w:sz w:val="28"/>
          <w:szCs w:val="28"/>
        </w:rPr>
      </w:pPr>
      <w:r w:rsidRPr="000A7C74">
        <w:rPr>
          <w:rFonts w:ascii="Times New Roman" w:hAnsi="Times New Roman" w:cs="Times New Roman"/>
          <w:sz w:val="28"/>
          <w:szCs w:val="28"/>
        </w:rPr>
        <w:t>El R</w:t>
      </w:r>
      <w:r w:rsidR="00055B8E" w:rsidRPr="000A7C74">
        <w:rPr>
          <w:rFonts w:ascii="Times New Roman" w:hAnsi="Times New Roman" w:cs="Times New Roman"/>
          <w:sz w:val="28"/>
          <w:szCs w:val="28"/>
        </w:rPr>
        <w:t>ematante del Balneario la Toma disfrutará</w:t>
      </w:r>
      <w:r w:rsidRPr="000A7C74">
        <w:rPr>
          <w:rFonts w:ascii="Times New Roman" w:hAnsi="Times New Roman" w:cs="Times New Roman"/>
          <w:sz w:val="28"/>
          <w:szCs w:val="28"/>
        </w:rPr>
        <w:t xml:space="preserve"> del Referido </w:t>
      </w:r>
      <w:r w:rsidR="00055B8E" w:rsidRPr="000A7C74">
        <w:rPr>
          <w:rFonts w:ascii="Times New Roman" w:hAnsi="Times New Roman" w:cs="Times New Roman"/>
          <w:sz w:val="28"/>
          <w:szCs w:val="28"/>
        </w:rPr>
        <w:t>Provento durante el período que reste a la actual Gestión Municipal 2020-2024,</w:t>
      </w:r>
      <w:r w:rsidRPr="000A7C74">
        <w:rPr>
          <w:rFonts w:ascii="Times New Roman" w:hAnsi="Times New Roman" w:cs="Times New Roman"/>
          <w:sz w:val="28"/>
          <w:szCs w:val="28"/>
        </w:rPr>
        <w:t xml:space="preserve"> Tenien</w:t>
      </w:r>
      <w:r w:rsidR="00F26E43" w:rsidRPr="000A7C74">
        <w:rPr>
          <w:rFonts w:ascii="Times New Roman" w:hAnsi="Times New Roman" w:cs="Times New Roman"/>
          <w:sz w:val="28"/>
          <w:szCs w:val="28"/>
        </w:rPr>
        <w:t>do que Pagar cada año el valor mediante el cual ganó</w:t>
      </w:r>
      <w:r w:rsidRPr="000A7C74">
        <w:rPr>
          <w:rFonts w:ascii="Times New Roman" w:hAnsi="Times New Roman" w:cs="Times New Roman"/>
          <w:sz w:val="28"/>
          <w:szCs w:val="28"/>
        </w:rPr>
        <w:t xml:space="preserve"> el Provento.</w:t>
      </w:r>
    </w:p>
    <w:p w:rsidR="00FE2F85" w:rsidRPr="000A7C74" w:rsidRDefault="00FE2F85" w:rsidP="000A7C74">
      <w:pPr>
        <w:jc w:val="both"/>
        <w:rPr>
          <w:rFonts w:ascii="Times New Roman" w:hAnsi="Times New Roman" w:cs="Times New Roman"/>
          <w:sz w:val="28"/>
          <w:szCs w:val="28"/>
        </w:rPr>
      </w:pPr>
      <w:r w:rsidRPr="000A7C74">
        <w:rPr>
          <w:rFonts w:ascii="Times New Roman" w:hAnsi="Times New Roman" w:cs="Times New Roman"/>
          <w:sz w:val="28"/>
          <w:szCs w:val="28"/>
        </w:rPr>
        <w:t>De Igual forma deberá realizar en el mismo una inversión ascendente a la suma de RD$3, 615,000. (Tr</w:t>
      </w:r>
      <w:r w:rsidR="00055B8E" w:rsidRPr="000A7C74">
        <w:rPr>
          <w:rFonts w:ascii="Times New Roman" w:hAnsi="Times New Roman" w:cs="Times New Roman"/>
          <w:sz w:val="28"/>
          <w:szCs w:val="28"/>
        </w:rPr>
        <w:t>es Millones, Seiscientos Quince M</w:t>
      </w:r>
      <w:r w:rsidRPr="000A7C74">
        <w:rPr>
          <w:rFonts w:ascii="Times New Roman" w:hAnsi="Times New Roman" w:cs="Times New Roman"/>
          <w:sz w:val="28"/>
          <w:szCs w:val="28"/>
        </w:rPr>
        <w:t>il</w:t>
      </w:r>
      <w:r w:rsidR="00055B8E" w:rsidRPr="000A7C74">
        <w:rPr>
          <w:rFonts w:ascii="Times New Roman" w:hAnsi="Times New Roman" w:cs="Times New Roman"/>
          <w:sz w:val="28"/>
          <w:szCs w:val="28"/>
        </w:rPr>
        <w:t xml:space="preserve"> Pesos) d</w:t>
      </w:r>
      <w:r w:rsidRPr="000A7C74">
        <w:rPr>
          <w:rFonts w:ascii="Times New Roman" w:hAnsi="Times New Roman" w:cs="Times New Roman"/>
          <w:sz w:val="28"/>
          <w:szCs w:val="28"/>
        </w:rPr>
        <w:t>urante</w:t>
      </w:r>
      <w:r w:rsidR="00703245" w:rsidRPr="000A7C74">
        <w:rPr>
          <w:rFonts w:ascii="Times New Roman" w:hAnsi="Times New Roman" w:cs="Times New Roman"/>
          <w:sz w:val="28"/>
          <w:szCs w:val="28"/>
        </w:rPr>
        <w:t xml:space="preserve"> los dos (2) primeros años del P</w:t>
      </w:r>
      <w:r w:rsidRPr="000A7C74">
        <w:rPr>
          <w:rFonts w:ascii="Times New Roman" w:hAnsi="Times New Roman" w:cs="Times New Roman"/>
          <w:sz w:val="28"/>
          <w:szCs w:val="28"/>
        </w:rPr>
        <w:t>rovento, teniendo que presentar un cronograma</w:t>
      </w:r>
      <w:r w:rsidR="00703245" w:rsidRPr="000A7C74">
        <w:rPr>
          <w:rFonts w:ascii="Times New Roman" w:hAnsi="Times New Roman" w:cs="Times New Roman"/>
          <w:sz w:val="28"/>
          <w:szCs w:val="28"/>
        </w:rPr>
        <w:t xml:space="preserve"> de la referida inversión a la Dirección de O</w:t>
      </w:r>
      <w:r w:rsidRPr="000A7C74">
        <w:rPr>
          <w:rFonts w:ascii="Times New Roman" w:hAnsi="Times New Roman" w:cs="Times New Roman"/>
          <w:sz w:val="28"/>
          <w:szCs w:val="28"/>
        </w:rPr>
        <w:t xml:space="preserve">bras </w:t>
      </w:r>
      <w:r w:rsidR="00703245" w:rsidRPr="000A7C74">
        <w:rPr>
          <w:rFonts w:ascii="Times New Roman" w:hAnsi="Times New Roman" w:cs="Times New Roman"/>
          <w:sz w:val="28"/>
          <w:szCs w:val="28"/>
        </w:rPr>
        <w:t>Pública</w:t>
      </w:r>
      <w:r w:rsidR="00F26E43" w:rsidRPr="000A7C74">
        <w:rPr>
          <w:rFonts w:ascii="Times New Roman" w:hAnsi="Times New Roman" w:cs="Times New Roman"/>
          <w:sz w:val="28"/>
          <w:szCs w:val="28"/>
        </w:rPr>
        <w:t>s</w:t>
      </w:r>
      <w:r w:rsidR="00703245" w:rsidRPr="000A7C74">
        <w:rPr>
          <w:rFonts w:ascii="Times New Roman" w:hAnsi="Times New Roman" w:cs="Times New Roman"/>
          <w:sz w:val="28"/>
          <w:szCs w:val="28"/>
        </w:rPr>
        <w:t xml:space="preserve"> de este C</w:t>
      </w:r>
      <w:r w:rsidRPr="000A7C74">
        <w:rPr>
          <w:rFonts w:ascii="Times New Roman" w:hAnsi="Times New Roman" w:cs="Times New Roman"/>
          <w:sz w:val="28"/>
          <w:szCs w:val="28"/>
        </w:rPr>
        <w:t>abildo.</w:t>
      </w:r>
    </w:p>
    <w:p w:rsidR="00FE2F85" w:rsidRPr="000A7C74" w:rsidRDefault="00FE2F85" w:rsidP="000A7C74">
      <w:pPr>
        <w:jc w:val="both"/>
        <w:rPr>
          <w:rFonts w:ascii="Times New Roman" w:hAnsi="Times New Roman" w:cs="Times New Roman"/>
          <w:sz w:val="28"/>
          <w:szCs w:val="28"/>
        </w:rPr>
      </w:pPr>
      <w:r w:rsidRPr="000A7C74">
        <w:rPr>
          <w:rFonts w:ascii="Times New Roman" w:hAnsi="Times New Roman" w:cs="Times New Roman"/>
          <w:b/>
          <w:sz w:val="28"/>
          <w:szCs w:val="28"/>
        </w:rPr>
        <w:t xml:space="preserve">Párrafo: </w:t>
      </w:r>
      <w:r w:rsidR="00F26E43" w:rsidRPr="000A7C74">
        <w:rPr>
          <w:rFonts w:ascii="Times New Roman" w:hAnsi="Times New Roman" w:cs="Times New Roman"/>
          <w:sz w:val="28"/>
          <w:szCs w:val="28"/>
        </w:rPr>
        <w:t>El Rematante del Balneario L</w:t>
      </w:r>
      <w:r w:rsidRPr="000A7C74">
        <w:rPr>
          <w:rFonts w:ascii="Times New Roman" w:hAnsi="Times New Roman" w:cs="Times New Roman"/>
          <w:sz w:val="28"/>
          <w:szCs w:val="28"/>
        </w:rPr>
        <w:t>a Toma deberá depositar</w:t>
      </w:r>
      <w:r w:rsidR="00703245" w:rsidRPr="000A7C74">
        <w:rPr>
          <w:rFonts w:ascii="Times New Roman" w:hAnsi="Times New Roman" w:cs="Times New Roman"/>
          <w:sz w:val="28"/>
          <w:szCs w:val="28"/>
        </w:rPr>
        <w:t xml:space="preserve"> una fianza en la Tesorería de este Cabildo que garantice al A</w:t>
      </w:r>
      <w:r w:rsidRPr="000A7C74">
        <w:rPr>
          <w:rFonts w:ascii="Times New Roman" w:hAnsi="Times New Roman" w:cs="Times New Roman"/>
          <w:sz w:val="28"/>
          <w:szCs w:val="28"/>
        </w:rPr>
        <w:t xml:space="preserve">yuntamiento la inversión </w:t>
      </w:r>
      <w:r w:rsidR="00703245" w:rsidRPr="000A7C74">
        <w:rPr>
          <w:rFonts w:ascii="Times New Roman" w:hAnsi="Times New Roman" w:cs="Times New Roman"/>
          <w:sz w:val="28"/>
          <w:szCs w:val="28"/>
        </w:rPr>
        <w:t>en la infraestructura del P</w:t>
      </w:r>
      <w:r w:rsidRPr="000A7C74">
        <w:rPr>
          <w:rFonts w:ascii="Times New Roman" w:hAnsi="Times New Roman" w:cs="Times New Roman"/>
          <w:sz w:val="28"/>
          <w:szCs w:val="28"/>
        </w:rPr>
        <w:t xml:space="preserve">rovento, ascendente a la suma de RD$3, 615,000 a más tardar una </w:t>
      </w:r>
      <w:r w:rsidR="00F26E43" w:rsidRPr="000A7C74">
        <w:rPr>
          <w:rFonts w:ascii="Times New Roman" w:hAnsi="Times New Roman" w:cs="Times New Roman"/>
          <w:sz w:val="28"/>
          <w:szCs w:val="28"/>
        </w:rPr>
        <w:t xml:space="preserve">(1) </w:t>
      </w:r>
      <w:r w:rsidRPr="000A7C74">
        <w:rPr>
          <w:rFonts w:ascii="Times New Roman" w:hAnsi="Times New Roman" w:cs="Times New Roman"/>
          <w:sz w:val="28"/>
          <w:szCs w:val="28"/>
        </w:rPr>
        <w:t xml:space="preserve">semana </w:t>
      </w:r>
      <w:r w:rsidR="00F26E43" w:rsidRPr="000A7C74">
        <w:rPr>
          <w:rFonts w:ascii="Times New Roman" w:hAnsi="Times New Roman" w:cs="Times New Roman"/>
          <w:sz w:val="28"/>
          <w:szCs w:val="28"/>
        </w:rPr>
        <w:t>después de la adjudicación del P</w:t>
      </w:r>
      <w:r w:rsidRPr="000A7C74">
        <w:rPr>
          <w:rFonts w:ascii="Times New Roman" w:hAnsi="Times New Roman" w:cs="Times New Roman"/>
          <w:sz w:val="28"/>
          <w:szCs w:val="28"/>
        </w:rPr>
        <w:t xml:space="preserve">rovento.  </w:t>
      </w:r>
    </w:p>
    <w:p w:rsidR="00FE2F85" w:rsidRPr="000A7C74" w:rsidRDefault="00FE2F85" w:rsidP="000A7C74">
      <w:pPr>
        <w:tabs>
          <w:tab w:val="center" w:pos="4419"/>
          <w:tab w:val="right" w:pos="8838"/>
        </w:tabs>
        <w:spacing w:after="0" w:line="240" w:lineRule="auto"/>
        <w:jc w:val="both"/>
        <w:rPr>
          <w:rFonts w:ascii="Tahoma" w:hAnsi="Tahoma" w:cs="Tahoma"/>
          <w:b/>
          <w:sz w:val="28"/>
          <w:szCs w:val="28"/>
        </w:rPr>
      </w:pPr>
      <w:r w:rsidRPr="000A7C74">
        <w:rPr>
          <w:rFonts w:ascii="Tahoma" w:hAnsi="Tahoma" w:cs="Tahoma"/>
          <w:b/>
          <w:sz w:val="28"/>
          <w:szCs w:val="28"/>
        </w:rPr>
        <w:lastRenderedPageBreak/>
        <w:t>Trabajos a Realizar en el Provento Balneario la Toma de San Cristóbal.</w:t>
      </w:r>
    </w:p>
    <w:p w:rsidR="00703245" w:rsidRPr="000A7C74" w:rsidRDefault="00703245" w:rsidP="000A7C74">
      <w:pPr>
        <w:tabs>
          <w:tab w:val="center" w:pos="4419"/>
          <w:tab w:val="right" w:pos="8838"/>
        </w:tabs>
        <w:spacing w:after="0" w:line="240" w:lineRule="auto"/>
        <w:jc w:val="both"/>
        <w:rPr>
          <w:rFonts w:ascii="Tahoma" w:hAnsi="Tahoma" w:cs="Tahoma"/>
          <w:b/>
          <w:sz w:val="28"/>
          <w:szCs w:val="28"/>
        </w:rPr>
      </w:pPr>
    </w:p>
    <w:tbl>
      <w:tblPr>
        <w:tblStyle w:val="Tablaconcuadrcula"/>
        <w:tblW w:w="0" w:type="auto"/>
        <w:tblLook w:val="04A0" w:firstRow="1" w:lastRow="0" w:firstColumn="1" w:lastColumn="0" w:noHBand="0" w:noVBand="1"/>
      </w:tblPr>
      <w:tblGrid>
        <w:gridCol w:w="626"/>
        <w:gridCol w:w="5263"/>
        <w:gridCol w:w="2939"/>
      </w:tblGrid>
      <w:tr w:rsidR="00FE2F85" w:rsidRPr="000A7C74" w:rsidTr="002D756B">
        <w:trPr>
          <w:trHeight w:val="425"/>
        </w:trPr>
        <w:tc>
          <w:tcPr>
            <w:tcW w:w="626" w:type="dxa"/>
          </w:tcPr>
          <w:p w:rsidR="00FE2F85" w:rsidRPr="000A7C74" w:rsidRDefault="00FE2F85" w:rsidP="000A7C74">
            <w:pPr>
              <w:jc w:val="both"/>
              <w:rPr>
                <w:rFonts w:ascii="Calibri" w:hAnsi="Calibri" w:cs="Calibri"/>
                <w:b/>
                <w:bCs/>
                <w:color w:val="000000"/>
                <w:sz w:val="28"/>
                <w:szCs w:val="28"/>
              </w:rPr>
            </w:pPr>
            <w:r w:rsidRPr="000A7C74">
              <w:rPr>
                <w:rFonts w:ascii="Calibri" w:hAnsi="Calibri" w:cs="Calibri"/>
                <w:b/>
                <w:bCs/>
                <w:color w:val="000000"/>
                <w:sz w:val="28"/>
                <w:szCs w:val="28"/>
              </w:rPr>
              <w:t>No.</w:t>
            </w:r>
          </w:p>
          <w:p w:rsidR="00FE2F85" w:rsidRPr="000A7C74" w:rsidRDefault="00FE2F85" w:rsidP="000A7C74">
            <w:pPr>
              <w:jc w:val="both"/>
              <w:rPr>
                <w:sz w:val="28"/>
                <w:szCs w:val="28"/>
              </w:rPr>
            </w:pPr>
          </w:p>
        </w:tc>
        <w:tc>
          <w:tcPr>
            <w:tcW w:w="5438" w:type="dxa"/>
          </w:tcPr>
          <w:p w:rsidR="00FE2F85" w:rsidRPr="000A7C74" w:rsidRDefault="00FE2F85" w:rsidP="000A7C74">
            <w:pPr>
              <w:jc w:val="both"/>
              <w:rPr>
                <w:rFonts w:ascii="Calibri" w:hAnsi="Calibri" w:cs="Calibri"/>
                <w:b/>
                <w:bCs/>
                <w:color w:val="000000"/>
                <w:sz w:val="28"/>
                <w:szCs w:val="28"/>
              </w:rPr>
            </w:pPr>
            <w:r w:rsidRPr="000A7C74">
              <w:rPr>
                <w:rFonts w:ascii="Calibri" w:hAnsi="Calibri" w:cs="Calibri"/>
                <w:b/>
                <w:bCs/>
                <w:color w:val="000000"/>
                <w:sz w:val="28"/>
                <w:szCs w:val="28"/>
              </w:rPr>
              <w:t>Partidas</w:t>
            </w:r>
          </w:p>
          <w:p w:rsidR="00FE2F85" w:rsidRPr="000A7C74" w:rsidRDefault="00FE2F85" w:rsidP="000A7C74">
            <w:pPr>
              <w:jc w:val="both"/>
              <w:rPr>
                <w:sz w:val="28"/>
                <w:szCs w:val="28"/>
              </w:rPr>
            </w:pPr>
          </w:p>
        </w:tc>
        <w:tc>
          <w:tcPr>
            <w:tcW w:w="2990" w:type="dxa"/>
          </w:tcPr>
          <w:p w:rsidR="00FE2F85" w:rsidRPr="000A7C74" w:rsidRDefault="00FE2F85" w:rsidP="000A7C74">
            <w:pPr>
              <w:jc w:val="both"/>
              <w:rPr>
                <w:rFonts w:ascii="Calibri" w:hAnsi="Calibri" w:cs="Calibri"/>
                <w:b/>
                <w:bCs/>
                <w:color w:val="000000"/>
                <w:sz w:val="28"/>
                <w:szCs w:val="28"/>
              </w:rPr>
            </w:pPr>
            <w:r w:rsidRPr="000A7C74">
              <w:rPr>
                <w:rFonts w:ascii="Calibri" w:hAnsi="Calibri" w:cs="Calibri"/>
                <w:b/>
                <w:bCs/>
                <w:color w:val="000000"/>
                <w:sz w:val="28"/>
                <w:szCs w:val="28"/>
              </w:rPr>
              <w:t>Monto de Ejecución</w:t>
            </w:r>
          </w:p>
          <w:p w:rsidR="00FE2F85" w:rsidRPr="000A7C74" w:rsidRDefault="00FE2F85" w:rsidP="000A7C74">
            <w:pPr>
              <w:jc w:val="both"/>
              <w:rPr>
                <w:sz w:val="28"/>
                <w:szCs w:val="28"/>
              </w:rPr>
            </w:pPr>
          </w:p>
        </w:tc>
      </w:tr>
      <w:tr w:rsidR="00FE2F85" w:rsidRPr="000A7C74" w:rsidTr="002D756B">
        <w:tc>
          <w:tcPr>
            <w:tcW w:w="626" w:type="dxa"/>
          </w:tcPr>
          <w:p w:rsidR="00FE2F85" w:rsidRPr="000A7C74" w:rsidRDefault="00FE2F85" w:rsidP="000A7C74">
            <w:pPr>
              <w:jc w:val="both"/>
              <w:rPr>
                <w:rFonts w:ascii="Calibri" w:hAnsi="Calibri" w:cs="Calibri"/>
                <w:b/>
                <w:color w:val="000000"/>
                <w:sz w:val="28"/>
                <w:szCs w:val="28"/>
              </w:rPr>
            </w:pPr>
            <w:r w:rsidRPr="000A7C74">
              <w:rPr>
                <w:rFonts w:ascii="Calibri" w:hAnsi="Calibri" w:cs="Calibri"/>
                <w:b/>
                <w:color w:val="000000"/>
                <w:sz w:val="28"/>
                <w:szCs w:val="28"/>
              </w:rPr>
              <w:t>1</w:t>
            </w:r>
          </w:p>
        </w:tc>
        <w:tc>
          <w:tcPr>
            <w:tcW w:w="5438" w:type="dxa"/>
          </w:tcPr>
          <w:p w:rsidR="00FE2F85" w:rsidRPr="000A7C74" w:rsidRDefault="00FE2F85" w:rsidP="000A7C74">
            <w:pPr>
              <w:jc w:val="both"/>
              <w:rPr>
                <w:rFonts w:ascii="Calibri" w:hAnsi="Calibri" w:cs="Calibri"/>
                <w:color w:val="000000"/>
                <w:sz w:val="28"/>
                <w:szCs w:val="28"/>
              </w:rPr>
            </w:pPr>
            <w:r w:rsidRPr="000A7C74">
              <w:rPr>
                <w:rFonts w:ascii="Calibri" w:hAnsi="Calibri" w:cs="Calibri"/>
                <w:color w:val="000000"/>
                <w:sz w:val="28"/>
                <w:szCs w:val="28"/>
              </w:rPr>
              <w:t>Hormigón Armado en Losa de Piso Área de Concurrente</w:t>
            </w:r>
            <w:r w:rsidR="00360D64" w:rsidRPr="000A7C74">
              <w:rPr>
                <w:rFonts w:ascii="Calibri" w:hAnsi="Calibri" w:cs="Calibri"/>
                <w:color w:val="000000"/>
                <w:sz w:val="28"/>
                <w:szCs w:val="28"/>
              </w:rPr>
              <w:t>s</w:t>
            </w:r>
          </w:p>
          <w:p w:rsidR="00FE2F85" w:rsidRPr="000A7C74" w:rsidRDefault="00FE2F85" w:rsidP="000A7C74">
            <w:pPr>
              <w:jc w:val="both"/>
              <w:rPr>
                <w:sz w:val="28"/>
                <w:szCs w:val="28"/>
              </w:rPr>
            </w:pPr>
          </w:p>
        </w:tc>
        <w:tc>
          <w:tcPr>
            <w:tcW w:w="2990" w:type="dxa"/>
          </w:tcPr>
          <w:p w:rsidR="00FE2F85" w:rsidRPr="000A7C74" w:rsidRDefault="00FE2F85" w:rsidP="000A7C74">
            <w:pPr>
              <w:jc w:val="both"/>
              <w:rPr>
                <w:sz w:val="28"/>
                <w:szCs w:val="28"/>
              </w:rPr>
            </w:pPr>
            <w:r w:rsidRPr="000A7C74">
              <w:rPr>
                <w:sz w:val="28"/>
                <w:szCs w:val="28"/>
              </w:rPr>
              <w:t>RD$590,000.00</w:t>
            </w:r>
          </w:p>
        </w:tc>
      </w:tr>
      <w:tr w:rsidR="00FE2F85" w:rsidRPr="000A7C74" w:rsidTr="002D756B">
        <w:tc>
          <w:tcPr>
            <w:tcW w:w="626" w:type="dxa"/>
          </w:tcPr>
          <w:p w:rsidR="00FE2F85" w:rsidRPr="000A7C74" w:rsidRDefault="00FE2F85" w:rsidP="000A7C74">
            <w:pPr>
              <w:jc w:val="both"/>
              <w:rPr>
                <w:rFonts w:ascii="Calibri" w:hAnsi="Calibri" w:cs="Calibri"/>
                <w:b/>
                <w:color w:val="000000"/>
                <w:sz w:val="28"/>
                <w:szCs w:val="28"/>
              </w:rPr>
            </w:pPr>
            <w:r w:rsidRPr="000A7C74">
              <w:rPr>
                <w:rFonts w:ascii="Calibri" w:hAnsi="Calibri" w:cs="Calibri"/>
                <w:b/>
                <w:color w:val="000000"/>
                <w:sz w:val="28"/>
                <w:szCs w:val="28"/>
              </w:rPr>
              <w:t>2</w:t>
            </w:r>
          </w:p>
          <w:p w:rsidR="00FE2F85" w:rsidRPr="000A7C74" w:rsidRDefault="00FE2F85" w:rsidP="000A7C74">
            <w:pPr>
              <w:jc w:val="both"/>
              <w:rPr>
                <w:b/>
                <w:sz w:val="28"/>
                <w:szCs w:val="28"/>
              </w:rPr>
            </w:pPr>
          </w:p>
        </w:tc>
        <w:tc>
          <w:tcPr>
            <w:tcW w:w="5438" w:type="dxa"/>
          </w:tcPr>
          <w:p w:rsidR="00FE2F85" w:rsidRPr="000A7C74" w:rsidRDefault="00FE2F85" w:rsidP="000A7C74">
            <w:pPr>
              <w:jc w:val="both"/>
              <w:rPr>
                <w:rFonts w:ascii="Calibri" w:hAnsi="Calibri" w:cs="Calibri"/>
                <w:color w:val="000000"/>
                <w:sz w:val="28"/>
                <w:szCs w:val="28"/>
              </w:rPr>
            </w:pPr>
            <w:r w:rsidRPr="000A7C74">
              <w:rPr>
                <w:rFonts w:ascii="Calibri" w:hAnsi="Calibri" w:cs="Calibri"/>
                <w:color w:val="000000"/>
                <w:sz w:val="28"/>
                <w:szCs w:val="28"/>
              </w:rPr>
              <w:t>Suministro de Puertas y Ventanas con M.O Incluidas</w:t>
            </w:r>
          </w:p>
          <w:p w:rsidR="00FE2F85" w:rsidRPr="000A7C74" w:rsidRDefault="00FE2F85" w:rsidP="000A7C74">
            <w:pPr>
              <w:jc w:val="both"/>
              <w:rPr>
                <w:sz w:val="28"/>
                <w:szCs w:val="28"/>
              </w:rPr>
            </w:pPr>
          </w:p>
        </w:tc>
        <w:tc>
          <w:tcPr>
            <w:tcW w:w="2990" w:type="dxa"/>
          </w:tcPr>
          <w:p w:rsidR="00FE2F85" w:rsidRPr="000A7C74" w:rsidRDefault="00FE2F85" w:rsidP="000A7C74">
            <w:pPr>
              <w:jc w:val="both"/>
              <w:rPr>
                <w:sz w:val="28"/>
                <w:szCs w:val="28"/>
              </w:rPr>
            </w:pPr>
            <w:r w:rsidRPr="000A7C74">
              <w:rPr>
                <w:sz w:val="28"/>
                <w:szCs w:val="28"/>
              </w:rPr>
              <w:t>RD$190,000.00</w:t>
            </w:r>
          </w:p>
        </w:tc>
      </w:tr>
      <w:tr w:rsidR="00FE2F85" w:rsidRPr="000A7C74" w:rsidTr="002D756B">
        <w:tc>
          <w:tcPr>
            <w:tcW w:w="626" w:type="dxa"/>
          </w:tcPr>
          <w:p w:rsidR="00FE2F85" w:rsidRPr="000A7C74" w:rsidRDefault="00FE2F85" w:rsidP="000A7C74">
            <w:pPr>
              <w:jc w:val="both"/>
              <w:rPr>
                <w:b/>
                <w:sz w:val="28"/>
                <w:szCs w:val="28"/>
              </w:rPr>
            </w:pPr>
            <w:r w:rsidRPr="000A7C74">
              <w:rPr>
                <w:b/>
                <w:sz w:val="28"/>
                <w:szCs w:val="28"/>
              </w:rPr>
              <w:t>3</w:t>
            </w:r>
          </w:p>
        </w:tc>
        <w:tc>
          <w:tcPr>
            <w:tcW w:w="5438" w:type="dxa"/>
          </w:tcPr>
          <w:p w:rsidR="00FE2F85" w:rsidRPr="000A7C74" w:rsidRDefault="00FE2F85" w:rsidP="000A7C74">
            <w:pPr>
              <w:jc w:val="both"/>
              <w:rPr>
                <w:rFonts w:ascii="Calibri" w:hAnsi="Calibri" w:cs="Calibri"/>
                <w:color w:val="000000"/>
                <w:sz w:val="28"/>
                <w:szCs w:val="28"/>
              </w:rPr>
            </w:pPr>
            <w:r w:rsidRPr="000A7C74">
              <w:rPr>
                <w:rFonts w:ascii="Calibri" w:hAnsi="Calibri" w:cs="Calibri"/>
                <w:color w:val="000000"/>
                <w:sz w:val="28"/>
                <w:szCs w:val="28"/>
              </w:rPr>
              <w:t>Reacondicionamiento de Cuartel Policial</w:t>
            </w:r>
          </w:p>
          <w:p w:rsidR="00FE2F85" w:rsidRPr="000A7C74" w:rsidRDefault="00FE2F85" w:rsidP="000A7C74">
            <w:pPr>
              <w:jc w:val="both"/>
              <w:rPr>
                <w:sz w:val="28"/>
                <w:szCs w:val="28"/>
              </w:rPr>
            </w:pPr>
          </w:p>
        </w:tc>
        <w:tc>
          <w:tcPr>
            <w:tcW w:w="2990" w:type="dxa"/>
          </w:tcPr>
          <w:p w:rsidR="00FE2F85" w:rsidRPr="000A7C74" w:rsidRDefault="00FE2F85" w:rsidP="000A7C74">
            <w:pPr>
              <w:jc w:val="both"/>
              <w:rPr>
                <w:sz w:val="28"/>
                <w:szCs w:val="28"/>
              </w:rPr>
            </w:pPr>
            <w:r w:rsidRPr="000A7C74">
              <w:rPr>
                <w:sz w:val="28"/>
                <w:szCs w:val="28"/>
              </w:rPr>
              <w:t>RD$460,000.00</w:t>
            </w:r>
          </w:p>
        </w:tc>
      </w:tr>
      <w:tr w:rsidR="00FE2F85" w:rsidRPr="000A7C74" w:rsidTr="002D756B">
        <w:tc>
          <w:tcPr>
            <w:tcW w:w="626" w:type="dxa"/>
          </w:tcPr>
          <w:p w:rsidR="00FE2F85" w:rsidRPr="000A7C74" w:rsidRDefault="00FE2F85" w:rsidP="000A7C74">
            <w:pPr>
              <w:jc w:val="both"/>
              <w:rPr>
                <w:b/>
                <w:sz w:val="28"/>
                <w:szCs w:val="28"/>
              </w:rPr>
            </w:pPr>
            <w:r w:rsidRPr="000A7C74">
              <w:rPr>
                <w:b/>
                <w:sz w:val="28"/>
                <w:szCs w:val="28"/>
              </w:rPr>
              <w:t>4</w:t>
            </w:r>
          </w:p>
        </w:tc>
        <w:tc>
          <w:tcPr>
            <w:tcW w:w="5438" w:type="dxa"/>
          </w:tcPr>
          <w:p w:rsidR="00FE2F85" w:rsidRPr="000A7C74" w:rsidRDefault="00FE2F85" w:rsidP="000A7C74">
            <w:pPr>
              <w:jc w:val="both"/>
              <w:rPr>
                <w:rFonts w:ascii="Calibri" w:hAnsi="Calibri" w:cs="Calibri"/>
                <w:color w:val="000000"/>
                <w:sz w:val="28"/>
                <w:szCs w:val="28"/>
              </w:rPr>
            </w:pPr>
            <w:r w:rsidRPr="000A7C74">
              <w:rPr>
                <w:rFonts w:ascii="Calibri" w:hAnsi="Calibri" w:cs="Calibri"/>
                <w:color w:val="000000"/>
                <w:sz w:val="28"/>
                <w:szCs w:val="28"/>
              </w:rPr>
              <w:t>Pintura en General (Acrílica y Mantenimiento)</w:t>
            </w:r>
          </w:p>
          <w:p w:rsidR="00FE2F85" w:rsidRPr="000A7C74" w:rsidRDefault="00FE2F85" w:rsidP="000A7C74">
            <w:pPr>
              <w:jc w:val="both"/>
              <w:rPr>
                <w:sz w:val="28"/>
                <w:szCs w:val="28"/>
              </w:rPr>
            </w:pPr>
          </w:p>
        </w:tc>
        <w:tc>
          <w:tcPr>
            <w:tcW w:w="2990" w:type="dxa"/>
          </w:tcPr>
          <w:p w:rsidR="00FE2F85" w:rsidRPr="000A7C74" w:rsidRDefault="00FE2F85" w:rsidP="000A7C74">
            <w:pPr>
              <w:jc w:val="both"/>
              <w:rPr>
                <w:sz w:val="28"/>
                <w:szCs w:val="28"/>
              </w:rPr>
            </w:pPr>
            <w:r w:rsidRPr="000A7C74">
              <w:rPr>
                <w:sz w:val="28"/>
                <w:szCs w:val="28"/>
              </w:rPr>
              <w:t>RD$200,000.00</w:t>
            </w:r>
          </w:p>
        </w:tc>
      </w:tr>
      <w:tr w:rsidR="00FE2F85" w:rsidRPr="000A7C74" w:rsidTr="002D756B">
        <w:tc>
          <w:tcPr>
            <w:tcW w:w="626" w:type="dxa"/>
          </w:tcPr>
          <w:p w:rsidR="00FE2F85" w:rsidRPr="000A7C74" w:rsidRDefault="00FE2F85" w:rsidP="000A7C74">
            <w:pPr>
              <w:jc w:val="both"/>
              <w:rPr>
                <w:b/>
                <w:sz w:val="28"/>
                <w:szCs w:val="28"/>
              </w:rPr>
            </w:pPr>
            <w:r w:rsidRPr="000A7C74">
              <w:rPr>
                <w:b/>
                <w:sz w:val="28"/>
                <w:szCs w:val="28"/>
              </w:rPr>
              <w:t>5</w:t>
            </w:r>
          </w:p>
        </w:tc>
        <w:tc>
          <w:tcPr>
            <w:tcW w:w="5438" w:type="dxa"/>
          </w:tcPr>
          <w:p w:rsidR="00FE2F85" w:rsidRPr="000A7C74" w:rsidRDefault="00FE2F85" w:rsidP="000A7C74">
            <w:pPr>
              <w:jc w:val="both"/>
              <w:rPr>
                <w:rFonts w:ascii="Calibri" w:hAnsi="Calibri" w:cs="Calibri"/>
                <w:color w:val="000000"/>
                <w:sz w:val="28"/>
                <w:szCs w:val="28"/>
              </w:rPr>
            </w:pPr>
            <w:r w:rsidRPr="000A7C74">
              <w:rPr>
                <w:rFonts w:ascii="Calibri" w:hAnsi="Calibri" w:cs="Calibri"/>
                <w:color w:val="000000"/>
                <w:sz w:val="28"/>
                <w:szCs w:val="28"/>
              </w:rPr>
              <w:t>Reparación Sanitaria en Áreas de Baños y Cocina  Materiales y Equipos de Bombeo</w:t>
            </w:r>
          </w:p>
          <w:p w:rsidR="00FE2F85" w:rsidRPr="000A7C74" w:rsidRDefault="00FE2F85" w:rsidP="000A7C74">
            <w:pPr>
              <w:jc w:val="both"/>
              <w:rPr>
                <w:sz w:val="28"/>
                <w:szCs w:val="28"/>
              </w:rPr>
            </w:pPr>
          </w:p>
        </w:tc>
        <w:tc>
          <w:tcPr>
            <w:tcW w:w="2990" w:type="dxa"/>
          </w:tcPr>
          <w:p w:rsidR="00FE2F85" w:rsidRPr="000A7C74" w:rsidRDefault="00FE2F85" w:rsidP="000A7C74">
            <w:pPr>
              <w:jc w:val="both"/>
              <w:rPr>
                <w:sz w:val="28"/>
                <w:szCs w:val="28"/>
              </w:rPr>
            </w:pPr>
            <w:r w:rsidRPr="000A7C74">
              <w:rPr>
                <w:sz w:val="28"/>
                <w:szCs w:val="28"/>
              </w:rPr>
              <w:t>RD$325,000.00</w:t>
            </w:r>
          </w:p>
        </w:tc>
      </w:tr>
      <w:tr w:rsidR="00FE2F85" w:rsidRPr="000A7C74" w:rsidTr="002D756B">
        <w:tc>
          <w:tcPr>
            <w:tcW w:w="626" w:type="dxa"/>
          </w:tcPr>
          <w:p w:rsidR="00FE2F85" w:rsidRPr="000A7C74" w:rsidRDefault="00FE2F85" w:rsidP="000A7C74">
            <w:pPr>
              <w:jc w:val="both"/>
              <w:rPr>
                <w:b/>
                <w:sz w:val="28"/>
                <w:szCs w:val="28"/>
              </w:rPr>
            </w:pPr>
            <w:r w:rsidRPr="000A7C74">
              <w:rPr>
                <w:b/>
                <w:sz w:val="28"/>
                <w:szCs w:val="28"/>
              </w:rPr>
              <w:t>6</w:t>
            </w:r>
          </w:p>
        </w:tc>
        <w:tc>
          <w:tcPr>
            <w:tcW w:w="5438" w:type="dxa"/>
          </w:tcPr>
          <w:p w:rsidR="00FE2F85" w:rsidRPr="000A7C74" w:rsidRDefault="00FE2F85" w:rsidP="000A7C74">
            <w:pPr>
              <w:jc w:val="both"/>
              <w:rPr>
                <w:sz w:val="28"/>
                <w:szCs w:val="28"/>
              </w:rPr>
            </w:pPr>
            <w:r w:rsidRPr="000A7C74">
              <w:rPr>
                <w:sz w:val="28"/>
                <w:szCs w:val="28"/>
              </w:rPr>
              <w:t>Acera de Hormigón Simple e=0.10m , (1,000 m</w:t>
            </w:r>
            <w:r w:rsidRPr="000A7C74">
              <w:rPr>
                <w:rFonts w:ascii="Times New Roman" w:hAnsi="Times New Roman" w:cs="Times New Roman"/>
                <w:sz w:val="28"/>
                <w:szCs w:val="28"/>
              </w:rPr>
              <w:t>²</w:t>
            </w:r>
          </w:p>
        </w:tc>
        <w:tc>
          <w:tcPr>
            <w:tcW w:w="2990" w:type="dxa"/>
          </w:tcPr>
          <w:p w:rsidR="00FE2F85" w:rsidRPr="000A7C74" w:rsidRDefault="00FE2F85" w:rsidP="000A7C74">
            <w:pPr>
              <w:jc w:val="both"/>
              <w:rPr>
                <w:sz w:val="28"/>
                <w:szCs w:val="28"/>
              </w:rPr>
            </w:pPr>
            <w:r w:rsidRPr="000A7C74">
              <w:rPr>
                <w:sz w:val="28"/>
                <w:szCs w:val="28"/>
              </w:rPr>
              <w:t>RD$950,000.00</w:t>
            </w:r>
          </w:p>
        </w:tc>
      </w:tr>
      <w:tr w:rsidR="00FE2F85" w:rsidRPr="000A7C74" w:rsidTr="002D756B">
        <w:tc>
          <w:tcPr>
            <w:tcW w:w="626" w:type="dxa"/>
          </w:tcPr>
          <w:p w:rsidR="00FE2F85" w:rsidRPr="000A7C74" w:rsidRDefault="00FE2F85" w:rsidP="000A7C74">
            <w:pPr>
              <w:jc w:val="both"/>
              <w:rPr>
                <w:b/>
                <w:sz w:val="28"/>
                <w:szCs w:val="28"/>
              </w:rPr>
            </w:pPr>
            <w:r w:rsidRPr="000A7C74">
              <w:rPr>
                <w:b/>
                <w:sz w:val="28"/>
                <w:szCs w:val="28"/>
              </w:rPr>
              <w:t>7</w:t>
            </w:r>
          </w:p>
        </w:tc>
        <w:tc>
          <w:tcPr>
            <w:tcW w:w="5438" w:type="dxa"/>
          </w:tcPr>
          <w:p w:rsidR="00FE2F85" w:rsidRPr="000A7C74" w:rsidRDefault="00FE2F85" w:rsidP="000A7C74">
            <w:pPr>
              <w:jc w:val="both"/>
              <w:rPr>
                <w:sz w:val="28"/>
                <w:szCs w:val="28"/>
              </w:rPr>
            </w:pPr>
            <w:r w:rsidRPr="000A7C74">
              <w:rPr>
                <w:sz w:val="28"/>
                <w:szCs w:val="28"/>
              </w:rPr>
              <w:t>Elaboración de Contenes Típico, Hormigón Simple 1,000 metros lineales</w:t>
            </w:r>
          </w:p>
        </w:tc>
        <w:tc>
          <w:tcPr>
            <w:tcW w:w="2990" w:type="dxa"/>
          </w:tcPr>
          <w:p w:rsidR="00FE2F85" w:rsidRPr="000A7C74" w:rsidRDefault="00FE2F85" w:rsidP="000A7C74">
            <w:pPr>
              <w:jc w:val="both"/>
              <w:rPr>
                <w:sz w:val="28"/>
                <w:szCs w:val="28"/>
              </w:rPr>
            </w:pPr>
            <w:r w:rsidRPr="000A7C74">
              <w:rPr>
                <w:sz w:val="28"/>
                <w:szCs w:val="28"/>
              </w:rPr>
              <w:t>RD$900,000.00</w:t>
            </w:r>
          </w:p>
        </w:tc>
      </w:tr>
      <w:tr w:rsidR="00FE2F85" w:rsidRPr="000A7C74" w:rsidTr="002D756B">
        <w:tc>
          <w:tcPr>
            <w:tcW w:w="626" w:type="dxa"/>
          </w:tcPr>
          <w:p w:rsidR="00FE2F85" w:rsidRPr="000A7C74" w:rsidRDefault="00FE2F85" w:rsidP="000A7C74">
            <w:pPr>
              <w:jc w:val="both"/>
              <w:rPr>
                <w:sz w:val="28"/>
                <w:szCs w:val="28"/>
              </w:rPr>
            </w:pPr>
          </w:p>
        </w:tc>
        <w:tc>
          <w:tcPr>
            <w:tcW w:w="5438" w:type="dxa"/>
          </w:tcPr>
          <w:p w:rsidR="00FE2F85" w:rsidRPr="000A7C74" w:rsidRDefault="00FE2F85" w:rsidP="000A7C74">
            <w:pPr>
              <w:jc w:val="both"/>
              <w:rPr>
                <w:b/>
                <w:sz w:val="28"/>
                <w:szCs w:val="28"/>
              </w:rPr>
            </w:pPr>
            <w:r w:rsidRPr="000A7C74">
              <w:rPr>
                <w:b/>
                <w:sz w:val="28"/>
                <w:szCs w:val="28"/>
              </w:rPr>
              <w:t>Total General</w:t>
            </w:r>
          </w:p>
        </w:tc>
        <w:tc>
          <w:tcPr>
            <w:tcW w:w="2990" w:type="dxa"/>
          </w:tcPr>
          <w:p w:rsidR="00FE2F85" w:rsidRPr="000A7C74" w:rsidRDefault="00FE2F85" w:rsidP="000A7C74">
            <w:pPr>
              <w:jc w:val="both"/>
              <w:rPr>
                <w:b/>
                <w:sz w:val="28"/>
                <w:szCs w:val="28"/>
              </w:rPr>
            </w:pPr>
            <w:r w:rsidRPr="000A7C74">
              <w:rPr>
                <w:b/>
                <w:sz w:val="28"/>
                <w:szCs w:val="28"/>
              </w:rPr>
              <w:t>RD$3,615,000.00</w:t>
            </w:r>
          </w:p>
        </w:tc>
      </w:tr>
    </w:tbl>
    <w:p w:rsidR="000C700D" w:rsidRPr="000A7C74" w:rsidRDefault="000C700D" w:rsidP="000A7C74">
      <w:pPr>
        <w:jc w:val="both"/>
        <w:rPr>
          <w:rFonts w:ascii="Times New Roman" w:hAnsi="Times New Roman" w:cs="Times New Roman"/>
          <w:sz w:val="28"/>
          <w:szCs w:val="28"/>
        </w:rPr>
      </w:pPr>
    </w:p>
    <w:p w:rsidR="00EE5EAB" w:rsidRPr="000A7C74" w:rsidRDefault="00FA36A8" w:rsidP="000A7C74">
      <w:pPr>
        <w:jc w:val="both"/>
        <w:rPr>
          <w:rFonts w:ascii="Times New Roman" w:hAnsi="Times New Roman" w:cs="Times New Roman"/>
          <w:sz w:val="28"/>
          <w:szCs w:val="28"/>
        </w:rPr>
      </w:pPr>
      <w:r w:rsidRPr="000A7C74">
        <w:rPr>
          <w:rFonts w:ascii="Times New Roman" w:hAnsi="Times New Roman" w:cs="Times New Roman"/>
          <w:sz w:val="28"/>
          <w:szCs w:val="28"/>
        </w:rPr>
        <w:t>A.10</w:t>
      </w:r>
      <w:r w:rsidR="0036778C" w:rsidRPr="000A7C74">
        <w:rPr>
          <w:rFonts w:ascii="Times New Roman" w:hAnsi="Times New Roman" w:cs="Times New Roman"/>
          <w:sz w:val="28"/>
          <w:szCs w:val="28"/>
        </w:rPr>
        <w:t>.</w:t>
      </w:r>
      <w:r w:rsidR="00180063" w:rsidRPr="000A7C74">
        <w:rPr>
          <w:rFonts w:ascii="Times New Roman" w:hAnsi="Times New Roman" w:cs="Times New Roman"/>
          <w:sz w:val="28"/>
          <w:szCs w:val="28"/>
        </w:rPr>
        <w:t xml:space="preserve"> El presidente de la Sala Capitular y el</w:t>
      </w:r>
      <w:r w:rsidR="00BB5D4D" w:rsidRPr="000A7C74">
        <w:rPr>
          <w:rFonts w:ascii="Times New Roman" w:hAnsi="Times New Roman" w:cs="Times New Roman"/>
          <w:sz w:val="28"/>
          <w:szCs w:val="28"/>
        </w:rPr>
        <w:t xml:space="preserve"> Secretario de la misma </w:t>
      </w:r>
      <w:r w:rsidR="00B26455" w:rsidRPr="000A7C74">
        <w:rPr>
          <w:rFonts w:ascii="Times New Roman" w:hAnsi="Times New Roman" w:cs="Times New Roman"/>
          <w:sz w:val="28"/>
          <w:szCs w:val="28"/>
        </w:rPr>
        <w:t>d</w:t>
      </w:r>
      <w:r w:rsidR="00BB5D4D" w:rsidRPr="000A7C74">
        <w:rPr>
          <w:rFonts w:ascii="Times New Roman" w:hAnsi="Times New Roman" w:cs="Times New Roman"/>
          <w:sz w:val="28"/>
          <w:szCs w:val="28"/>
        </w:rPr>
        <w:t xml:space="preserve">irigirán </w:t>
      </w:r>
      <w:r w:rsidR="00180063" w:rsidRPr="000A7C74">
        <w:rPr>
          <w:rFonts w:ascii="Times New Roman" w:hAnsi="Times New Roman" w:cs="Times New Roman"/>
          <w:sz w:val="28"/>
          <w:szCs w:val="28"/>
        </w:rPr>
        <w:t>el proceso</w:t>
      </w:r>
      <w:r w:rsidR="00C30C96" w:rsidRPr="000A7C74">
        <w:rPr>
          <w:rFonts w:ascii="Times New Roman" w:hAnsi="Times New Roman" w:cs="Times New Roman"/>
          <w:sz w:val="28"/>
          <w:szCs w:val="28"/>
        </w:rPr>
        <w:t xml:space="preserve"> de asignación de los P</w:t>
      </w:r>
      <w:r w:rsidR="00B26455" w:rsidRPr="000A7C74">
        <w:rPr>
          <w:rFonts w:ascii="Times New Roman" w:hAnsi="Times New Roman" w:cs="Times New Roman"/>
          <w:sz w:val="28"/>
          <w:szCs w:val="28"/>
        </w:rPr>
        <w:t>roventos.</w:t>
      </w:r>
    </w:p>
    <w:p w:rsidR="004D351E" w:rsidRPr="000A7C74" w:rsidRDefault="00F13677" w:rsidP="000A7C74">
      <w:pPr>
        <w:pStyle w:val="Prrafodelista"/>
        <w:numPr>
          <w:ilvl w:val="0"/>
          <w:numId w:val="1"/>
        </w:numPr>
        <w:jc w:val="both"/>
        <w:rPr>
          <w:rFonts w:ascii="Times New Roman" w:hAnsi="Times New Roman" w:cs="Times New Roman"/>
          <w:b/>
          <w:sz w:val="28"/>
          <w:szCs w:val="28"/>
        </w:rPr>
      </w:pPr>
      <w:r w:rsidRPr="000A7C74">
        <w:rPr>
          <w:rFonts w:ascii="Times New Roman" w:hAnsi="Times New Roman" w:cs="Times New Roman"/>
          <w:b/>
          <w:sz w:val="28"/>
          <w:szCs w:val="28"/>
        </w:rPr>
        <w:lastRenderedPageBreak/>
        <w:t>Alcaldía</w:t>
      </w:r>
      <w:r w:rsidR="004D351E" w:rsidRPr="000A7C74">
        <w:rPr>
          <w:rFonts w:ascii="Times New Roman" w:hAnsi="Times New Roman" w:cs="Times New Roman"/>
          <w:b/>
          <w:sz w:val="28"/>
          <w:szCs w:val="28"/>
        </w:rPr>
        <w:t xml:space="preserve"> Municipal.</w:t>
      </w:r>
    </w:p>
    <w:p w:rsidR="004D351E" w:rsidRPr="000A7C74" w:rsidRDefault="004D351E" w:rsidP="000A7C74">
      <w:pPr>
        <w:jc w:val="both"/>
        <w:rPr>
          <w:rFonts w:ascii="Times New Roman" w:hAnsi="Times New Roman" w:cs="Times New Roman"/>
          <w:sz w:val="28"/>
          <w:szCs w:val="28"/>
        </w:rPr>
      </w:pPr>
      <w:r w:rsidRPr="000A7C74">
        <w:rPr>
          <w:rFonts w:ascii="Times New Roman" w:hAnsi="Times New Roman" w:cs="Times New Roman"/>
          <w:sz w:val="28"/>
          <w:szCs w:val="28"/>
        </w:rPr>
        <w:t>B.</w:t>
      </w:r>
      <w:r w:rsidR="0036778C" w:rsidRPr="000A7C74">
        <w:rPr>
          <w:rFonts w:ascii="Times New Roman" w:hAnsi="Times New Roman" w:cs="Times New Roman"/>
          <w:sz w:val="28"/>
          <w:szCs w:val="28"/>
        </w:rPr>
        <w:t>1.</w:t>
      </w:r>
      <w:r w:rsidR="00F13677" w:rsidRPr="000A7C74">
        <w:rPr>
          <w:rFonts w:ascii="Times New Roman" w:hAnsi="Times New Roman" w:cs="Times New Roman"/>
          <w:sz w:val="28"/>
          <w:szCs w:val="28"/>
        </w:rPr>
        <w:t xml:space="preserve"> El pliego de condiciones formulado para la subasta de pr</w:t>
      </w:r>
      <w:r w:rsidR="00BB5D4D" w:rsidRPr="000A7C74">
        <w:rPr>
          <w:rFonts w:ascii="Times New Roman" w:hAnsi="Times New Roman" w:cs="Times New Roman"/>
          <w:sz w:val="28"/>
          <w:szCs w:val="28"/>
        </w:rPr>
        <w:t xml:space="preserve">oventos, </w:t>
      </w:r>
      <w:r w:rsidR="00C30C96" w:rsidRPr="000A7C74">
        <w:rPr>
          <w:rFonts w:ascii="Times New Roman" w:hAnsi="Times New Roman" w:cs="Times New Roman"/>
          <w:sz w:val="28"/>
          <w:szCs w:val="28"/>
        </w:rPr>
        <w:t>contará</w:t>
      </w:r>
      <w:r w:rsidR="00F13677" w:rsidRPr="000A7C74">
        <w:rPr>
          <w:rFonts w:ascii="Times New Roman" w:hAnsi="Times New Roman" w:cs="Times New Roman"/>
          <w:sz w:val="28"/>
          <w:szCs w:val="28"/>
        </w:rPr>
        <w:t xml:space="preserve"> con la aprobación del Alcalde Municipal.</w:t>
      </w:r>
    </w:p>
    <w:p w:rsidR="00C30C96" w:rsidRPr="000A7C74" w:rsidRDefault="004D351E" w:rsidP="000A7C74">
      <w:pPr>
        <w:jc w:val="both"/>
        <w:rPr>
          <w:rFonts w:ascii="Times New Roman" w:hAnsi="Times New Roman" w:cs="Times New Roman"/>
          <w:sz w:val="28"/>
          <w:szCs w:val="28"/>
        </w:rPr>
      </w:pPr>
      <w:r w:rsidRPr="000A7C74">
        <w:rPr>
          <w:rFonts w:ascii="Times New Roman" w:hAnsi="Times New Roman" w:cs="Times New Roman"/>
          <w:sz w:val="28"/>
          <w:szCs w:val="28"/>
        </w:rPr>
        <w:t>B.2</w:t>
      </w:r>
      <w:r w:rsidR="0036778C" w:rsidRPr="000A7C74">
        <w:rPr>
          <w:rFonts w:ascii="Times New Roman" w:hAnsi="Times New Roman" w:cs="Times New Roman"/>
          <w:sz w:val="28"/>
          <w:szCs w:val="28"/>
        </w:rPr>
        <w:t>.</w:t>
      </w:r>
      <w:r w:rsidR="00BB5D4D" w:rsidRPr="000A7C74">
        <w:rPr>
          <w:rFonts w:ascii="Times New Roman" w:hAnsi="Times New Roman" w:cs="Times New Roman"/>
          <w:sz w:val="28"/>
          <w:szCs w:val="28"/>
        </w:rPr>
        <w:t xml:space="preserve"> El monto que resulte para que pague cada rematante se </w:t>
      </w:r>
      <w:r w:rsidR="00C30C96" w:rsidRPr="000A7C74">
        <w:rPr>
          <w:rFonts w:ascii="Times New Roman" w:hAnsi="Times New Roman" w:cs="Times New Roman"/>
          <w:sz w:val="28"/>
          <w:szCs w:val="28"/>
        </w:rPr>
        <w:t xml:space="preserve">podrá pagar </w:t>
      </w:r>
      <w:r w:rsidR="00BB5D4D" w:rsidRPr="000A7C74">
        <w:rPr>
          <w:rFonts w:ascii="Times New Roman" w:hAnsi="Times New Roman" w:cs="Times New Roman"/>
          <w:sz w:val="28"/>
          <w:szCs w:val="28"/>
        </w:rPr>
        <w:t xml:space="preserve">en su totalidad, y en su defecto </w:t>
      </w:r>
      <w:r w:rsidR="00B26455" w:rsidRPr="000A7C74">
        <w:rPr>
          <w:rFonts w:ascii="Times New Roman" w:hAnsi="Times New Roman" w:cs="Times New Roman"/>
          <w:sz w:val="28"/>
          <w:szCs w:val="28"/>
        </w:rPr>
        <w:t xml:space="preserve">se hará </w:t>
      </w:r>
      <w:r w:rsidR="00BB5D4D" w:rsidRPr="000A7C74">
        <w:rPr>
          <w:rFonts w:ascii="Times New Roman" w:hAnsi="Times New Roman" w:cs="Times New Roman"/>
          <w:sz w:val="28"/>
          <w:szCs w:val="28"/>
        </w:rPr>
        <w:t>de la siguiente forma:</w:t>
      </w:r>
      <w:r w:rsidR="000C700D" w:rsidRPr="000A7C74">
        <w:rPr>
          <w:rFonts w:ascii="Times New Roman" w:hAnsi="Times New Roman" w:cs="Times New Roman"/>
          <w:sz w:val="28"/>
          <w:szCs w:val="28"/>
        </w:rPr>
        <w:t xml:space="preserve"> </w:t>
      </w:r>
      <w:r w:rsidR="00BB5D4D" w:rsidRPr="000A7C74">
        <w:rPr>
          <w:rFonts w:ascii="Times New Roman" w:hAnsi="Times New Roman" w:cs="Times New Roman"/>
          <w:sz w:val="28"/>
          <w:szCs w:val="28"/>
        </w:rPr>
        <w:t xml:space="preserve">El </w:t>
      </w:r>
      <w:r w:rsidR="00B26455" w:rsidRPr="000A7C74">
        <w:rPr>
          <w:rFonts w:ascii="Times New Roman" w:hAnsi="Times New Roman" w:cs="Times New Roman"/>
          <w:sz w:val="28"/>
          <w:szCs w:val="28"/>
        </w:rPr>
        <w:t xml:space="preserve">50% </w:t>
      </w:r>
      <w:r w:rsidR="00C30C96" w:rsidRPr="000A7C74">
        <w:rPr>
          <w:rFonts w:ascii="Times New Roman" w:hAnsi="Times New Roman" w:cs="Times New Roman"/>
          <w:sz w:val="28"/>
          <w:szCs w:val="28"/>
        </w:rPr>
        <w:t>en el mes de la celebración del Provento;</w:t>
      </w:r>
      <w:r w:rsidR="0030726E" w:rsidRPr="000A7C74">
        <w:rPr>
          <w:rFonts w:ascii="Times New Roman" w:hAnsi="Times New Roman" w:cs="Times New Roman"/>
          <w:sz w:val="28"/>
          <w:szCs w:val="28"/>
        </w:rPr>
        <w:t xml:space="preserve"> un 25% </w:t>
      </w:r>
      <w:r w:rsidR="00C30C96" w:rsidRPr="000A7C74">
        <w:rPr>
          <w:rFonts w:ascii="Times New Roman" w:hAnsi="Times New Roman" w:cs="Times New Roman"/>
          <w:sz w:val="28"/>
          <w:szCs w:val="28"/>
        </w:rPr>
        <w:t xml:space="preserve">un mes después </w:t>
      </w:r>
      <w:r w:rsidR="0030726E" w:rsidRPr="000A7C74">
        <w:rPr>
          <w:rFonts w:ascii="Times New Roman" w:hAnsi="Times New Roman" w:cs="Times New Roman"/>
          <w:sz w:val="28"/>
          <w:szCs w:val="28"/>
        </w:rPr>
        <w:t xml:space="preserve"> y el otro 25% restante </w:t>
      </w:r>
      <w:r w:rsidR="00C30C96" w:rsidRPr="000A7C74">
        <w:rPr>
          <w:rFonts w:ascii="Times New Roman" w:hAnsi="Times New Roman" w:cs="Times New Roman"/>
          <w:sz w:val="28"/>
          <w:szCs w:val="28"/>
        </w:rPr>
        <w:t>el tercer mes siguiente.</w:t>
      </w:r>
    </w:p>
    <w:p w:rsidR="00703245" w:rsidRPr="000A7C74" w:rsidRDefault="004D351E" w:rsidP="000A7C74">
      <w:pPr>
        <w:jc w:val="both"/>
        <w:rPr>
          <w:rFonts w:ascii="Times New Roman" w:hAnsi="Times New Roman" w:cs="Times New Roman"/>
          <w:sz w:val="28"/>
          <w:szCs w:val="28"/>
        </w:rPr>
      </w:pPr>
      <w:r w:rsidRPr="000A7C74">
        <w:rPr>
          <w:rFonts w:ascii="Times New Roman" w:hAnsi="Times New Roman" w:cs="Times New Roman"/>
          <w:sz w:val="28"/>
          <w:szCs w:val="28"/>
        </w:rPr>
        <w:t>B.3</w:t>
      </w:r>
      <w:r w:rsidR="0036778C" w:rsidRPr="000A7C74">
        <w:rPr>
          <w:rFonts w:ascii="Times New Roman" w:hAnsi="Times New Roman" w:cs="Times New Roman"/>
          <w:sz w:val="28"/>
          <w:szCs w:val="28"/>
        </w:rPr>
        <w:t>.</w:t>
      </w:r>
      <w:r w:rsidR="00BB5D4D" w:rsidRPr="000A7C74">
        <w:rPr>
          <w:rFonts w:ascii="Times New Roman" w:hAnsi="Times New Roman" w:cs="Times New Roman"/>
          <w:sz w:val="28"/>
          <w:szCs w:val="28"/>
        </w:rPr>
        <w:t xml:space="preserve"> Los términos de referencia podrán </w:t>
      </w:r>
      <w:r w:rsidR="002442C3" w:rsidRPr="000A7C74">
        <w:rPr>
          <w:rFonts w:ascii="Times New Roman" w:hAnsi="Times New Roman" w:cs="Times New Roman"/>
          <w:sz w:val="28"/>
          <w:szCs w:val="28"/>
        </w:rPr>
        <w:t>retira</w:t>
      </w:r>
      <w:r w:rsidR="00B26455" w:rsidRPr="000A7C74">
        <w:rPr>
          <w:rFonts w:ascii="Times New Roman" w:hAnsi="Times New Roman" w:cs="Times New Roman"/>
          <w:sz w:val="28"/>
          <w:szCs w:val="28"/>
        </w:rPr>
        <w:t>rlos en l</w:t>
      </w:r>
      <w:r w:rsidR="002442C3" w:rsidRPr="000A7C74">
        <w:rPr>
          <w:rFonts w:ascii="Times New Roman" w:hAnsi="Times New Roman" w:cs="Times New Roman"/>
          <w:sz w:val="28"/>
          <w:szCs w:val="28"/>
        </w:rPr>
        <w:t>a Tesorería de este Ayuntamiento del Municipio de San Cristóbal,</w:t>
      </w:r>
      <w:r w:rsidR="00B26455" w:rsidRPr="000A7C74">
        <w:rPr>
          <w:rFonts w:ascii="Times New Roman" w:hAnsi="Times New Roman" w:cs="Times New Roman"/>
          <w:sz w:val="28"/>
          <w:szCs w:val="28"/>
        </w:rPr>
        <w:t xml:space="preserve"> los</w:t>
      </w:r>
      <w:r w:rsidR="002442C3" w:rsidRPr="000A7C74">
        <w:rPr>
          <w:rFonts w:ascii="Times New Roman" w:hAnsi="Times New Roman" w:cs="Times New Roman"/>
          <w:sz w:val="28"/>
          <w:szCs w:val="28"/>
        </w:rPr>
        <w:t xml:space="preserve"> días labora</w:t>
      </w:r>
      <w:r w:rsidR="00B162AB" w:rsidRPr="000A7C74">
        <w:rPr>
          <w:rFonts w:ascii="Times New Roman" w:hAnsi="Times New Roman" w:cs="Times New Roman"/>
          <w:sz w:val="28"/>
          <w:szCs w:val="28"/>
        </w:rPr>
        <w:t>b</w:t>
      </w:r>
      <w:r w:rsidR="002442C3" w:rsidRPr="000A7C74">
        <w:rPr>
          <w:rFonts w:ascii="Times New Roman" w:hAnsi="Times New Roman" w:cs="Times New Roman"/>
          <w:sz w:val="28"/>
          <w:szCs w:val="28"/>
        </w:rPr>
        <w:t xml:space="preserve">les en horario de 8:00a.m. </w:t>
      </w:r>
      <w:r w:rsidR="00703245" w:rsidRPr="000A7C74">
        <w:rPr>
          <w:rFonts w:ascii="Times New Roman" w:hAnsi="Times New Roman" w:cs="Times New Roman"/>
          <w:sz w:val="28"/>
          <w:szCs w:val="28"/>
        </w:rPr>
        <w:t>A</w:t>
      </w:r>
      <w:r w:rsidR="00C30C96" w:rsidRPr="000A7C74">
        <w:rPr>
          <w:rFonts w:ascii="Times New Roman" w:hAnsi="Times New Roman" w:cs="Times New Roman"/>
          <w:sz w:val="28"/>
          <w:szCs w:val="28"/>
        </w:rPr>
        <w:t xml:space="preserve"> 3:</w:t>
      </w:r>
      <w:r w:rsidR="002442C3" w:rsidRPr="000A7C74">
        <w:rPr>
          <w:rFonts w:ascii="Times New Roman" w:hAnsi="Times New Roman" w:cs="Times New Roman"/>
          <w:sz w:val="28"/>
          <w:szCs w:val="28"/>
        </w:rPr>
        <w:t>00 p.m.</w:t>
      </w:r>
    </w:p>
    <w:p w:rsidR="00703245" w:rsidRPr="000A7C74" w:rsidRDefault="00703245" w:rsidP="000A7C74">
      <w:pPr>
        <w:jc w:val="both"/>
        <w:rPr>
          <w:rFonts w:ascii="Times New Roman" w:hAnsi="Times New Roman" w:cs="Times New Roman"/>
          <w:sz w:val="28"/>
          <w:szCs w:val="28"/>
        </w:rPr>
      </w:pPr>
      <w:r w:rsidRPr="000A7C74">
        <w:rPr>
          <w:rFonts w:ascii="Times New Roman" w:hAnsi="Times New Roman" w:cs="Times New Roman"/>
          <w:sz w:val="28"/>
          <w:szCs w:val="28"/>
        </w:rPr>
        <w:t xml:space="preserve">B.4 Ley 176-07 </w:t>
      </w:r>
      <w:r w:rsidRPr="000A7C74">
        <w:rPr>
          <w:rFonts w:ascii="Times New Roman" w:hAnsi="Times New Roman" w:cs="Times New Roman"/>
          <w:b/>
          <w:sz w:val="28"/>
          <w:szCs w:val="28"/>
        </w:rPr>
        <w:t>Articulo 197</w:t>
      </w:r>
      <w:r w:rsidR="002442C3" w:rsidRPr="000A7C74">
        <w:rPr>
          <w:rFonts w:ascii="Times New Roman" w:hAnsi="Times New Roman" w:cs="Times New Roman"/>
          <w:sz w:val="28"/>
          <w:szCs w:val="28"/>
        </w:rPr>
        <w:t xml:space="preserve"> </w:t>
      </w:r>
      <w:r w:rsidRPr="000A7C74">
        <w:rPr>
          <w:rFonts w:ascii="Times New Roman" w:hAnsi="Times New Roman" w:cs="Times New Roman"/>
          <w:b/>
          <w:sz w:val="28"/>
          <w:szCs w:val="28"/>
        </w:rPr>
        <w:t>Procedimiento de la Subasta.</w:t>
      </w:r>
      <w:r w:rsidRPr="000A7C74">
        <w:rPr>
          <w:rFonts w:ascii="Times New Roman" w:hAnsi="Times New Roman" w:cs="Times New Roman"/>
          <w:sz w:val="28"/>
          <w:szCs w:val="28"/>
        </w:rPr>
        <w:t xml:space="preserve"> </w:t>
      </w:r>
    </w:p>
    <w:p w:rsidR="00703245" w:rsidRPr="000A7C74" w:rsidRDefault="00703245" w:rsidP="000A7C74">
      <w:pPr>
        <w:jc w:val="both"/>
        <w:rPr>
          <w:rFonts w:ascii="Times New Roman" w:hAnsi="Times New Roman" w:cs="Times New Roman"/>
          <w:sz w:val="28"/>
          <w:szCs w:val="28"/>
        </w:rPr>
      </w:pPr>
      <w:r w:rsidRPr="000A7C74">
        <w:rPr>
          <w:rFonts w:ascii="Times New Roman" w:hAnsi="Times New Roman" w:cs="Times New Roman"/>
          <w:i/>
          <w:sz w:val="28"/>
          <w:szCs w:val="28"/>
        </w:rPr>
        <w:t>“La subasta de cada provento será efectuada en la forma acostumbrada y estará precedida de avisos publicados en un medio de comunicación de amplia difusión en el municipio. Las subastas las efectuará el concejo municipal en sesión extraordinaria, en la que estará presente el síndico/a o funcionario/a en quien delegue”.</w:t>
      </w:r>
    </w:p>
    <w:p w:rsidR="004D351E" w:rsidRPr="000A7C74" w:rsidRDefault="004D351E" w:rsidP="000A7C74">
      <w:pPr>
        <w:pStyle w:val="Prrafodelista"/>
        <w:numPr>
          <w:ilvl w:val="0"/>
          <w:numId w:val="1"/>
        </w:numPr>
        <w:jc w:val="both"/>
        <w:rPr>
          <w:rFonts w:ascii="Times New Roman" w:hAnsi="Times New Roman" w:cs="Times New Roman"/>
          <w:b/>
          <w:sz w:val="28"/>
          <w:szCs w:val="28"/>
        </w:rPr>
      </w:pPr>
      <w:r w:rsidRPr="000A7C74">
        <w:rPr>
          <w:rFonts w:ascii="Times New Roman" w:hAnsi="Times New Roman" w:cs="Times New Roman"/>
          <w:b/>
          <w:sz w:val="28"/>
          <w:szCs w:val="28"/>
        </w:rPr>
        <w:t>Rema</w:t>
      </w:r>
      <w:r w:rsidR="005A2898" w:rsidRPr="000A7C74">
        <w:rPr>
          <w:rFonts w:ascii="Times New Roman" w:hAnsi="Times New Roman" w:cs="Times New Roman"/>
          <w:b/>
          <w:sz w:val="28"/>
          <w:szCs w:val="28"/>
        </w:rPr>
        <w:t>tan</w:t>
      </w:r>
      <w:r w:rsidRPr="000A7C74">
        <w:rPr>
          <w:rFonts w:ascii="Times New Roman" w:hAnsi="Times New Roman" w:cs="Times New Roman"/>
          <w:b/>
          <w:sz w:val="28"/>
          <w:szCs w:val="28"/>
        </w:rPr>
        <w:t>tes de Proventos.</w:t>
      </w:r>
    </w:p>
    <w:p w:rsidR="004D351E" w:rsidRPr="000A7C74" w:rsidRDefault="004D351E" w:rsidP="000A7C74">
      <w:pPr>
        <w:jc w:val="both"/>
        <w:rPr>
          <w:rFonts w:ascii="Times New Roman" w:hAnsi="Times New Roman" w:cs="Times New Roman"/>
          <w:sz w:val="28"/>
          <w:szCs w:val="28"/>
        </w:rPr>
      </w:pPr>
      <w:r w:rsidRPr="000A7C74">
        <w:rPr>
          <w:rFonts w:ascii="Times New Roman" w:hAnsi="Times New Roman" w:cs="Times New Roman"/>
          <w:sz w:val="28"/>
          <w:szCs w:val="28"/>
        </w:rPr>
        <w:t>C.1</w:t>
      </w:r>
      <w:r w:rsidR="0036778C" w:rsidRPr="000A7C74">
        <w:rPr>
          <w:rFonts w:ascii="Times New Roman" w:hAnsi="Times New Roman" w:cs="Times New Roman"/>
          <w:sz w:val="28"/>
          <w:szCs w:val="28"/>
        </w:rPr>
        <w:t>.</w:t>
      </w:r>
      <w:r w:rsidR="0082707E" w:rsidRPr="000A7C74">
        <w:rPr>
          <w:rFonts w:ascii="Times New Roman" w:hAnsi="Times New Roman" w:cs="Times New Roman"/>
          <w:sz w:val="28"/>
          <w:szCs w:val="28"/>
        </w:rPr>
        <w:t xml:space="preserve"> Los participantes en la subasta deberán depositar en la Tesorería del Ayuntamiento, una fianza equivalente a</w:t>
      </w:r>
      <w:r w:rsidR="002442C3" w:rsidRPr="000A7C74">
        <w:rPr>
          <w:rFonts w:ascii="Times New Roman" w:hAnsi="Times New Roman" w:cs="Times New Roman"/>
          <w:sz w:val="28"/>
          <w:szCs w:val="28"/>
        </w:rPr>
        <w:t xml:space="preserve">l  10% del precio de </w:t>
      </w:r>
      <w:r w:rsidR="00C30C96" w:rsidRPr="000A7C74">
        <w:rPr>
          <w:rFonts w:ascii="Times New Roman" w:hAnsi="Times New Roman" w:cs="Times New Roman"/>
          <w:sz w:val="28"/>
          <w:szCs w:val="28"/>
        </w:rPr>
        <w:t>inicio (primera puja) al P</w:t>
      </w:r>
      <w:r w:rsidR="00B26455" w:rsidRPr="000A7C74">
        <w:rPr>
          <w:rFonts w:ascii="Times New Roman" w:hAnsi="Times New Roman" w:cs="Times New Roman"/>
          <w:sz w:val="28"/>
          <w:szCs w:val="28"/>
        </w:rPr>
        <w:t>rovento.</w:t>
      </w:r>
    </w:p>
    <w:p w:rsidR="001B3AE5" w:rsidRPr="000A7C74" w:rsidRDefault="004D351E" w:rsidP="000A7C74">
      <w:pPr>
        <w:jc w:val="both"/>
        <w:rPr>
          <w:rFonts w:ascii="Times New Roman" w:hAnsi="Times New Roman" w:cs="Times New Roman"/>
          <w:sz w:val="28"/>
          <w:szCs w:val="28"/>
        </w:rPr>
      </w:pPr>
      <w:r w:rsidRPr="000A7C74">
        <w:rPr>
          <w:rFonts w:ascii="Times New Roman" w:hAnsi="Times New Roman" w:cs="Times New Roman"/>
          <w:sz w:val="28"/>
          <w:szCs w:val="28"/>
        </w:rPr>
        <w:lastRenderedPageBreak/>
        <w:t>C.2</w:t>
      </w:r>
      <w:r w:rsidR="0036778C" w:rsidRPr="000A7C74">
        <w:rPr>
          <w:rFonts w:ascii="Times New Roman" w:hAnsi="Times New Roman" w:cs="Times New Roman"/>
          <w:sz w:val="28"/>
          <w:szCs w:val="28"/>
        </w:rPr>
        <w:t>.</w:t>
      </w:r>
      <w:r w:rsidR="0082707E" w:rsidRPr="000A7C74">
        <w:rPr>
          <w:rFonts w:ascii="Times New Roman" w:hAnsi="Times New Roman" w:cs="Times New Roman"/>
          <w:sz w:val="28"/>
          <w:szCs w:val="28"/>
        </w:rPr>
        <w:t xml:space="preserve"> Los rematistas que tengan deudas pendi</w:t>
      </w:r>
      <w:r w:rsidR="00C30C96" w:rsidRPr="000A7C74">
        <w:rPr>
          <w:rFonts w:ascii="Times New Roman" w:hAnsi="Times New Roman" w:cs="Times New Roman"/>
          <w:sz w:val="28"/>
          <w:szCs w:val="28"/>
        </w:rPr>
        <w:t>entes por pago de impuestos de P</w:t>
      </w:r>
      <w:r w:rsidR="0082707E" w:rsidRPr="000A7C74">
        <w:rPr>
          <w:rFonts w:ascii="Times New Roman" w:hAnsi="Times New Roman" w:cs="Times New Roman"/>
          <w:sz w:val="28"/>
          <w:szCs w:val="28"/>
        </w:rPr>
        <w:t>roventos</w:t>
      </w:r>
      <w:r w:rsidR="00B26455" w:rsidRPr="000A7C74">
        <w:rPr>
          <w:rFonts w:ascii="Times New Roman" w:hAnsi="Times New Roman" w:cs="Times New Roman"/>
          <w:sz w:val="28"/>
          <w:szCs w:val="28"/>
        </w:rPr>
        <w:t>,</w:t>
      </w:r>
      <w:r w:rsidR="0082707E" w:rsidRPr="000A7C74">
        <w:rPr>
          <w:rFonts w:ascii="Times New Roman" w:hAnsi="Times New Roman" w:cs="Times New Roman"/>
          <w:sz w:val="28"/>
          <w:szCs w:val="28"/>
        </w:rPr>
        <w:t xml:space="preserve"> no podrán participar en la </w:t>
      </w:r>
      <w:r w:rsidR="002B2601" w:rsidRPr="000A7C74">
        <w:rPr>
          <w:rFonts w:ascii="Times New Roman" w:hAnsi="Times New Roman" w:cs="Times New Roman"/>
          <w:sz w:val="28"/>
          <w:szCs w:val="28"/>
        </w:rPr>
        <w:t>subasta, a menos que se pongan a</w:t>
      </w:r>
      <w:r w:rsidR="0082707E" w:rsidRPr="000A7C74">
        <w:rPr>
          <w:rFonts w:ascii="Times New Roman" w:hAnsi="Times New Roman" w:cs="Times New Roman"/>
          <w:sz w:val="28"/>
          <w:szCs w:val="28"/>
        </w:rPr>
        <w:t>l día</w:t>
      </w:r>
      <w:r w:rsidR="002442C3" w:rsidRPr="000A7C74">
        <w:rPr>
          <w:rFonts w:ascii="Times New Roman" w:hAnsi="Times New Roman" w:cs="Times New Roman"/>
          <w:sz w:val="28"/>
          <w:szCs w:val="28"/>
        </w:rPr>
        <w:t>, a más tardar una hora</w:t>
      </w:r>
      <w:r w:rsidR="0082707E" w:rsidRPr="000A7C74">
        <w:rPr>
          <w:rFonts w:ascii="Times New Roman" w:hAnsi="Times New Roman" w:cs="Times New Roman"/>
          <w:sz w:val="28"/>
          <w:szCs w:val="28"/>
        </w:rPr>
        <w:t xml:space="preserve"> </w:t>
      </w:r>
      <w:r w:rsidR="00703245" w:rsidRPr="000A7C74">
        <w:rPr>
          <w:rFonts w:ascii="Times New Roman" w:hAnsi="Times New Roman" w:cs="Times New Roman"/>
          <w:sz w:val="28"/>
          <w:szCs w:val="28"/>
        </w:rPr>
        <w:t>previa</w:t>
      </w:r>
      <w:r w:rsidR="0082707E" w:rsidRPr="000A7C74">
        <w:rPr>
          <w:rFonts w:ascii="Times New Roman" w:hAnsi="Times New Roman" w:cs="Times New Roman"/>
          <w:sz w:val="28"/>
          <w:szCs w:val="28"/>
        </w:rPr>
        <w:t xml:space="preserve"> a la celebración de la subasta.</w:t>
      </w:r>
    </w:p>
    <w:p w:rsidR="004D351E" w:rsidRPr="000A7C74" w:rsidRDefault="004D351E" w:rsidP="000A7C74">
      <w:pPr>
        <w:jc w:val="both"/>
        <w:rPr>
          <w:rFonts w:ascii="Times New Roman" w:hAnsi="Times New Roman" w:cs="Times New Roman"/>
          <w:sz w:val="28"/>
          <w:szCs w:val="28"/>
        </w:rPr>
      </w:pPr>
      <w:r w:rsidRPr="000A7C74">
        <w:rPr>
          <w:rFonts w:ascii="Times New Roman" w:hAnsi="Times New Roman" w:cs="Times New Roman"/>
          <w:sz w:val="28"/>
          <w:szCs w:val="28"/>
        </w:rPr>
        <w:t>C.3</w:t>
      </w:r>
      <w:r w:rsidR="0036778C" w:rsidRPr="000A7C74">
        <w:rPr>
          <w:rFonts w:ascii="Times New Roman" w:hAnsi="Times New Roman" w:cs="Times New Roman"/>
          <w:sz w:val="28"/>
          <w:szCs w:val="28"/>
        </w:rPr>
        <w:t>.</w:t>
      </w:r>
      <w:r w:rsidR="0082707E" w:rsidRPr="000A7C74">
        <w:rPr>
          <w:rFonts w:ascii="Times New Roman" w:hAnsi="Times New Roman" w:cs="Times New Roman"/>
          <w:sz w:val="28"/>
          <w:szCs w:val="28"/>
        </w:rPr>
        <w:t xml:space="preserve"> Las propuestas, para cada provento, deberán hacerse en sobres debidamente </w:t>
      </w:r>
      <w:r w:rsidR="002442C3" w:rsidRPr="000A7C74">
        <w:rPr>
          <w:rFonts w:ascii="Times New Roman" w:hAnsi="Times New Roman" w:cs="Times New Roman"/>
          <w:sz w:val="28"/>
          <w:szCs w:val="28"/>
        </w:rPr>
        <w:t xml:space="preserve">lacrados </w:t>
      </w:r>
      <w:r w:rsidR="0082707E" w:rsidRPr="000A7C74">
        <w:rPr>
          <w:rFonts w:ascii="Times New Roman" w:hAnsi="Times New Roman" w:cs="Times New Roman"/>
          <w:sz w:val="28"/>
          <w:szCs w:val="28"/>
        </w:rPr>
        <w:t>(cerrados), y depositados en la Tesorería Municipal, con el nombre de</w:t>
      </w:r>
      <w:r w:rsidR="00C30C96" w:rsidRPr="000A7C74">
        <w:rPr>
          <w:rFonts w:ascii="Times New Roman" w:hAnsi="Times New Roman" w:cs="Times New Roman"/>
          <w:sz w:val="28"/>
          <w:szCs w:val="28"/>
        </w:rPr>
        <w:t>l interesado, y el P</w:t>
      </w:r>
      <w:r w:rsidR="00725B17" w:rsidRPr="000A7C74">
        <w:rPr>
          <w:rFonts w:ascii="Times New Roman" w:hAnsi="Times New Roman" w:cs="Times New Roman"/>
          <w:sz w:val="28"/>
          <w:szCs w:val="28"/>
        </w:rPr>
        <w:t>rovento específico</w:t>
      </w:r>
      <w:r w:rsidR="0082707E" w:rsidRPr="000A7C74">
        <w:rPr>
          <w:rFonts w:ascii="Times New Roman" w:hAnsi="Times New Roman" w:cs="Times New Roman"/>
          <w:sz w:val="28"/>
          <w:szCs w:val="28"/>
        </w:rPr>
        <w:t xml:space="preserve"> en que desea participar.</w:t>
      </w:r>
    </w:p>
    <w:p w:rsidR="003B1DE8" w:rsidRPr="000A7C74" w:rsidRDefault="004D351E" w:rsidP="000A7C74">
      <w:pPr>
        <w:jc w:val="both"/>
        <w:rPr>
          <w:rFonts w:ascii="Times New Roman" w:hAnsi="Times New Roman" w:cs="Times New Roman"/>
          <w:sz w:val="28"/>
          <w:szCs w:val="28"/>
        </w:rPr>
      </w:pPr>
      <w:r w:rsidRPr="000A7C74">
        <w:rPr>
          <w:rFonts w:ascii="Times New Roman" w:hAnsi="Times New Roman" w:cs="Times New Roman"/>
          <w:sz w:val="28"/>
          <w:szCs w:val="28"/>
        </w:rPr>
        <w:t>C.4</w:t>
      </w:r>
      <w:r w:rsidR="0036778C" w:rsidRPr="000A7C74">
        <w:rPr>
          <w:rFonts w:ascii="Times New Roman" w:hAnsi="Times New Roman" w:cs="Times New Roman"/>
          <w:sz w:val="28"/>
          <w:szCs w:val="28"/>
        </w:rPr>
        <w:t>.</w:t>
      </w:r>
      <w:r w:rsidR="0082707E" w:rsidRPr="000A7C74">
        <w:rPr>
          <w:rFonts w:ascii="Times New Roman" w:hAnsi="Times New Roman" w:cs="Times New Roman"/>
          <w:sz w:val="28"/>
          <w:szCs w:val="28"/>
        </w:rPr>
        <w:t xml:space="preserve"> El precio de la primera puja en cada provento deberá estar</w:t>
      </w:r>
      <w:r w:rsidR="00C30C96" w:rsidRPr="000A7C74">
        <w:rPr>
          <w:rFonts w:ascii="Times New Roman" w:hAnsi="Times New Roman" w:cs="Times New Roman"/>
          <w:sz w:val="28"/>
          <w:szCs w:val="28"/>
        </w:rPr>
        <w:t xml:space="preserve"> un 5% </w:t>
      </w:r>
      <w:r w:rsidR="0082707E" w:rsidRPr="000A7C74">
        <w:rPr>
          <w:rFonts w:ascii="Times New Roman" w:hAnsi="Times New Roman" w:cs="Times New Roman"/>
          <w:sz w:val="28"/>
          <w:szCs w:val="28"/>
        </w:rPr>
        <w:t xml:space="preserve">por encima del </w:t>
      </w:r>
      <w:r w:rsidR="00C30C96" w:rsidRPr="000A7C74">
        <w:rPr>
          <w:rFonts w:ascii="Times New Roman" w:hAnsi="Times New Roman" w:cs="Times New Roman"/>
          <w:sz w:val="28"/>
          <w:szCs w:val="28"/>
        </w:rPr>
        <w:t xml:space="preserve">inicial </w:t>
      </w:r>
      <w:r w:rsidR="0082707E" w:rsidRPr="000A7C74">
        <w:rPr>
          <w:rFonts w:ascii="Times New Roman" w:hAnsi="Times New Roman" w:cs="Times New Roman"/>
          <w:sz w:val="28"/>
          <w:szCs w:val="28"/>
        </w:rPr>
        <w:t>establecido por el Ayuntamiento.</w:t>
      </w:r>
    </w:p>
    <w:p w:rsidR="0082707E" w:rsidRPr="000A7C74" w:rsidRDefault="004D351E" w:rsidP="000A7C74">
      <w:pPr>
        <w:jc w:val="both"/>
        <w:rPr>
          <w:rFonts w:ascii="Times New Roman" w:hAnsi="Times New Roman" w:cs="Times New Roman"/>
          <w:sz w:val="28"/>
          <w:szCs w:val="28"/>
        </w:rPr>
      </w:pPr>
      <w:r w:rsidRPr="000A7C74">
        <w:rPr>
          <w:rFonts w:ascii="Times New Roman" w:hAnsi="Times New Roman" w:cs="Times New Roman"/>
          <w:sz w:val="28"/>
          <w:szCs w:val="28"/>
        </w:rPr>
        <w:t>C.5</w:t>
      </w:r>
      <w:r w:rsidR="0036778C" w:rsidRPr="000A7C74">
        <w:rPr>
          <w:rFonts w:ascii="Times New Roman" w:hAnsi="Times New Roman" w:cs="Times New Roman"/>
          <w:sz w:val="28"/>
          <w:szCs w:val="28"/>
        </w:rPr>
        <w:t>.</w:t>
      </w:r>
      <w:r w:rsidR="0082707E" w:rsidRPr="000A7C74">
        <w:rPr>
          <w:rFonts w:ascii="Times New Roman" w:hAnsi="Times New Roman" w:cs="Times New Roman"/>
          <w:sz w:val="28"/>
          <w:szCs w:val="28"/>
        </w:rPr>
        <w:t xml:space="preserve"> Las propuestas deberán ser depositadas en la Tesorería Municipal por lo menos una (1) hora antes de la </w:t>
      </w:r>
      <w:r w:rsidR="00725B17" w:rsidRPr="000A7C74">
        <w:rPr>
          <w:rFonts w:ascii="Times New Roman" w:hAnsi="Times New Roman" w:cs="Times New Roman"/>
          <w:sz w:val="28"/>
          <w:szCs w:val="28"/>
        </w:rPr>
        <w:t xml:space="preserve">hora </w:t>
      </w:r>
      <w:r w:rsidR="0082707E" w:rsidRPr="000A7C74">
        <w:rPr>
          <w:rFonts w:ascii="Times New Roman" w:hAnsi="Times New Roman" w:cs="Times New Roman"/>
          <w:sz w:val="28"/>
          <w:szCs w:val="28"/>
        </w:rPr>
        <w:t>establecida para la subasta.</w:t>
      </w:r>
    </w:p>
    <w:p w:rsidR="001572BF" w:rsidRPr="000A7C74" w:rsidRDefault="0082707E" w:rsidP="000A7C74">
      <w:pPr>
        <w:jc w:val="both"/>
        <w:rPr>
          <w:rFonts w:ascii="Times New Roman" w:hAnsi="Times New Roman" w:cs="Times New Roman"/>
          <w:sz w:val="28"/>
          <w:szCs w:val="28"/>
        </w:rPr>
      </w:pPr>
      <w:r w:rsidRPr="000A7C74">
        <w:rPr>
          <w:rFonts w:ascii="Times New Roman" w:hAnsi="Times New Roman" w:cs="Times New Roman"/>
          <w:sz w:val="28"/>
          <w:szCs w:val="28"/>
        </w:rPr>
        <w:t>C.6</w:t>
      </w:r>
      <w:r w:rsidR="0036778C" w:rsidRPr="000A7C74">
        <w:rPr>
          <w:rFonts w:ascii="Times New Roman" w:hAnsi="Times New Roman" w:cs="Times New Roman"/>
          <w:sz w:val="28"/>
          <w:szCs w:val="28"/>
        </w:rPr>
        <w:t>.</w:t>
      </w:r>
      <w:r w:rsidRPr="000A7C74">
        <w:rPr>
          <w:rFonts w:ascii="Times New Roman" w:hAnsi="Times New Roman" w:cs="Times New Roman"/>
          <w:sz w:val="28"/>
          <w:szCs w:val="28"/>
        </w:rPr>
        <w:t xml:space="preserve"> </w:t>
      </w:r>
      <w:r w:rsidR="00725B17" w:rsidRPr="000A7C74">
        <w:rPr>
          <w:rFonts w:ascii="Times New Roman" w:hAnsi="Times New Roman" w:cs="Times New Roman"/>
          <w:sz w:val="28"/>
          <w:szCs w:val="28"/>
        </w:rPr>
        <w:t>Si un rematante</w:t>
      </w:r>
      <w:r w:rsidRPr="000A7C74">
        <w:rPr>
          <w:rFonts w:ascii="Times New Roman" w:hAnsi="Times New Roman" w:cs="Times New Roman"/>
          <w:sz w:val="28"/>
          <w:szCs w:val="28"/>
        </w:rPr>
        <w:t xml:space="preserve"> deposita la fianza del 10% del provento en la Tesorería Mun</w:t>
      </w:r>
      <w:r w:rsidR="00C30C96" w:rsidRPr="000A7C74">
        <w:rPr>
          <w:rFonts w:ascii="Times New Roman" w:hAnsi="Times New Roman" w:cs="Times New Roman"/>
          <w:sz w:val="28"/>
          <w:szCs w:val="28"/>
        </w:rPr>
        <w:t>icipal y no participa en dicho P</w:t>
      </w:r>
      <w:r w:rsidRPr="000A7C74">
        <w:rPr>
          <w:rFonts w:ascii="Times New Roman" w:hAnsi="Times New Roman" w:cs="Times New Roman"/>
          <w:sz w:val="28"/>
          <w:szCs w:val="28"/>
        </w:rPr>
        <w:t>rovento, la fianza le será incautada por el Cabildo.</w:t>
      </w:r>
    </w:p>
    <w:p w:rsidR="004D351E" w:rsidRPr="000A7C74" w:rsidRDefault="0082707E" w:rsidP="000A7C74">
      <w:pPr>
        <w:jc w:val="both"/>
        <w:rPr>
          <w:rFonts w:ascii="Times New Roman" w:hAnsi="Times New Roman" w:cs="Times New Roman"/>
          <w:sz w:val="28"/>
          <w:szCs w:val="28"/>
        </w:rPr>
      </w:pPr>
      <w:r w:rsidRPr="000A7C74">
        <w:rPr>
          <w:rFonts w:ascii="Times New Roman" w:hAnsi="Times New Roman" w:cs="Times New Roman"/>
          <w:sz w:val="28"/>
          <w:szCs w:val="28"/>
        </w:rPr>
        <w:t>C.7</w:t>
      </w:r>
      <w:r w:rsidR="0036778C" w:rsidRPr="000A7C74">
        <w:rPr>
          <w:rFonts w:ascii="Times New Roman" w:hAnsi="Times New Roman" w:cs="Times New Roman"/>
          <w:sz w:val="28"/>
          <w:szCs w:val="28"/>
        </w:rPr>
        <w:t>.</w:t>
      </w:r>
      <w:r w:rsidRPr="000A7C74">
        <w:rPr>
          <w:rFonts w:ascii="Times New Roman" w:hAnsi="Times New Roman" w:cs="Times New Roman"/>
          <w:sz w:val="28"/>
          <w:szCs w:val="28"/>
        </w:rPr>
        <w:t xml:space="preserve"> Se requiere cumplimiento estricto con las fechas y horas </w:t>
      </w:r>
      <w:r w:rsidR="00EE5EAB" w:rsidRPr="000A7C74">
        <w:rPr>
          <w:rFonts w:ascii="Times New Roman" w:hAnsi="Times New Roman" w:cs="Times New Roman"/>
          <w:sz w:val="28"/>
          <w:szCs w:val="28"/>
        </w:rPr>
        <w:t>especificadas</w:t>
      </w:r>
      <w:r w:rsidRPr="000A7C74">
        <w:rPr>
          <w:rFonts w:ascii="Times New Roman" w:hAnsi="Times New Roman" w:cs="Times New Roman"/>
          <w:sz w:val="28"/>
          <w:szCs w:val="28"/>
        </w:rPr>
        <w:t xml:space="preserve"> en estos términos </w:t>
      </w:r>
      <w:r w:rsidR="0013600F" w:rsidRPr="000A7C74">
        <w:rPr>
          <w:rFonts w:ascii="Times New Roman" w:hAnsi="Times New Roman" w:cs="Times New Roman"/>
          <w:sz w:val="28"/>
          <w:szCs w:val="28"/>
        </w:rPr>
        <w:t>de referencia. Incumplimiento es perder el derecho.</w:t>
      </w:r>
    </w:p>
    <w:p w:rsidR="00703245" w:rsidRPr="000A7C74" w:rsidRDefault="00703245" w:rsidP="000A7C74">
      <w:pPr>
        <w:jc w:val="both"/>
        <w:rPr>
          <w:rFonts w:ascii="Times New Roman" w:hAnsi="Times New Roman" w:cs="Times New Roman"/>
          <w:sz w:val="28"/>
          <w:szCs w:val="28"/>
        </w:rPr>
      </w:pPr>
      <w:r w:rsidRPr="000A7C74">
        <w:rPr>
          <w:rFonts w:ascii="Times New Roman" w:hAnsi="Times New Roman" w:cs="Times New Roman"/>
          <w:sz w:val="28"/>
          <w:szCs w:val="28"/>
        </w:rPr>
        <w:t>C.8. Los Rematantes deberán demostrar al Ayuntamiento que poseen suficientes recursos económicos para asumir el compromiso de optar por un determinado Provento. En adición a esto deberán presentar un reporte bancario del movimiento de su cuenta durante los últimos seis (6) meses.</w:t>
      </w:r>
    </w:p>
    <w:p w:rsidR="00703245" w:rsidRPr="000A7C74" w:rsidRDefault="00703245" w:rsidP="000A7C74">
      <w:pPr>
        <w:jc w:val="both"/>
        <w:rPr>
          <w:rFonts w:ascii="Times New Roman" w:hAnsi="Times New Roman" w:cs="Times New Roman"/>
          <w:sz w:val="28"/>
          <w:szCs w:val="28"/>
        </w:rPr>
      </w:pPr>
      <w:r w:rsidRPr="000A7C74">
        <w:rPr>
          <w:rFonts w:ascii="Times New Roman" w:hAnsi="Times New Roman" w:cs="Times New Roman"/>
          <w:sz w:val="28"/>
          <w:szCs w:val="28"/>
        </w:rPr>
        <w:t xml:space="preserve">C.9. El Cabildo y el Rematante deberán formular un análisis económico del Provento que se trate, a fin de garantizar la inversión que hará el Rematante, para que el acuerdo sea ganar </w:t>
      </w:r>
      <w:proofErr w:type="spellStart"/>
      <w:r w:rsidRPr="000A7C74">
        <w:rPr>
          <w:rFonts w:ascii="Times New Roman" w:hAnsi="Times New Roman" w:cs="Times New Roman"/>
          <w:sz w:val="28"/>
          <w:szCs w:val="28"/>
        </w:rPr>
        <w:t>ganar</w:t>
      </w:r>
      <w:proofErr w:type="spellEnd"/>
      <w:r w:rsidRPr="000A7C74">
        <w:rPr>
          <w:rFonts w:ascii="Times New Roman" w:hAnsi="Times New Roman" w:cs="Times New Roman"/>
          <w:sz w:val="28"/>
          <w:szCs w:val="28"/>
        </w:rPr>
        <w:t xml:space="preserve"> para ambas partes.</w:t>
      </w:r>
    </w:p>
    <w:p w:rsidR="004D351E" w:rsidRPr="000A7C74" w:rsidRDefault="004D351E" w:rsidP="000A7C74">
      <w:pPr>
        <w:pStyle w:val="Prrafodelista"/>
        <w:numPr>
          <w:ilvl w:val="0"/>
          <w:numId w:val="1"/>
        </w:numPr>
        <w:jc w:val="both"/>
        <w:rPr>
          <w:rFonts w:ascii="Times New Roman" w:hAnsi="Times New Roman" w:cs="Times New Roman"/>
          <w:sz w:val="28"/>
          <w:szCs w:val="28"/>
        </w:rPr>
      </w:pPr>
      <w:r w:rsidRPr="000A7C74">
        <w:rPr>
          <w:rFonts w:ascii="Times New Roman" w:hAnsi="Times New Roman" w:cs="Times New Roman"/>
          <w:b/>
          <w:sz w:val="28"/>
          <w:szCs w:val="28"/>
        </w:rPr>
        <w:lastRenderedPageBreak/>
        <w:t>Consultor Jurídico del Cabildo.</w:t>
      </w:r>
    </w:p>
    <w:p w:rsidR="00416EF0" w:rsidRPr="000A7C74" w:rsidRDefault="0036778C" w:rsidP="000A7C74">
      <w:pPr>
        <w:jc w:val="both"/>
        <w:rPr>
          <w:rFonts w:ascii="Times New Roman" w:hAnsi="Times New Roman" w:cs="Times New Roman"/>
          <w:sz w:val="28"/>
          <w:szCs w:val="28"/>
        </w:rPr>
      </w:pPr>
      <w:r w:rsidRPr="000A7C74">
        <w:rPr>
          <w:rFonts w:ascii="Times New Roman" w:hAnsi="Times New Roman" w:cs="Times New Roman"/>
          <w:sz w:val="28"/>
          <w:szCs w:val="28"/>
        </w:rPr>
        <w:t>D.1.</w:t>
      </w:r>
      <w:r w:rsidR="00416EF0" w:rsidRPr="000A7C74">
        <w:rPr>
          <w:rFonts w:ascii="Times New Roman" w:hAnsi="Times New Roman" w:cs="Times New Roman"/>
          <w:sz w:val="28"/>
          <w:szCs w:val="28"/>
        </w:rPr>
        <w:t xml:space="preserve"> El Ayuntamiento, a través de su Consultoría Jurídica, redactará el correspondiente contrato a suscribir con cada arrendatario.</w:t>
      </w:r>
    </w:p>
    <w:p w:rsidR="00BC0F6A" w:rsidRPr="000A7C74" w:rsidRDefault="004D351E" w:rsidP="000A7C74">
      <w:pPr>
        <w:jc w:val="both"/>
        <w:rPr>
          <w:rFonts w:ascii="Times New Roman" w:hAnsi="Times New Roman" w:cs="Times New Roman"/>
          <w:sz w:val="28"/>
          <w:szCs w:val="28"/>
        </w:rPr>
      </w:pPr>
      <w:r w:rsidRPr="000A7C74">
        <w:rPr>
          <w:rFonts w:ascii="Times New Roman" w:hAnsi="Times New Roman" w:cs="Times New Roman"/>
          <w:sz w:val="28"/>
          <w:szCs w:val="28"/>
        </w:rPr>
        <w:t>D.2</w:t>
      </w:r>
      <w:r w:rsidR="0036778C" w:rsidRPr="000A7C74">
        <w:rPr>
          <w:rFonts w:ascii="Times New Roman" w:hAnsi="Times New Roman" w:cs="Times New Roman"/>
          <w:sz w:val="28"/>
          <w:szCs w:val="28"/>
        </w:rPr>
        <w:t>.</w:t>
      </w:r>
      <w:r w:rsidR="00416EF0" w:rsidRPr="000A7C74">
        <w:rPr>
          <w:rFonts w:ascii="Times New Roman" w:hAnsi="Times New Roman" w:cs="Times New Roman"/>
          <w:sz w:val="28"/>
          <w:szCs w:val="28"/>
        </w:rPr>
        <w:t xml:space="preserve"> Los rematantes de ambos proventos estarán en la obligación de preservar y cuidar de los </w:t>
      </w:r>
      <w:r w:rsidR="00BC0F6A" w:rsidRPr="000A7C74">
        <w:rPr>
          <w:rFonts w:ascii="Times New Roman" w:hAnsi="Times New Roman" w:cs="Times New Roman"/>
          <w:sz w:val="28"/>
          <w:szCs w:val="28"/>
        </w:rPr>
        <w:t>Bienes Municipales que encierran los P</w:t>
      </w:r>
      <w:r w:rsidR="00416EF0" w:rsidRPr="000A7C74">
        <w:rPr>
          <w:rFonts w:ascii="Times New Roman" w:hAnsi="Times New Roman" w:cs="Times New Roman"/>
          <w:sz w:val="28"/>
          <w:szCs w:val="28"/>
        </w:rPr>
        <w:t xml:space="preserve">roventos, los cuales serán entregados </w:t>
      </w:r>
      <w:r w:rsidR="00BC0F6A" w:rsidRPr="000A7C74">
        <w:rPr>
          <w:rFonts w:ascii="Times New Roman" w:hAnsi="Times New Roman" w:cs="Times New Roman"/>
          <w:sz w:val="28"/>
          <w:szCs w:val="28"/>
        </w:rPr>
        <w:t xml:space="preserve">en las condiciones acordadas en el contrato correspondiente </w:t>
      </w:r>
    </w:p>
    <w:p w:rsidR="00416EF0" w:rsidRPr="000A7C74" w:rsidRDefault="004D351E" w:rsidP="000A7C74">
      <w:pPr>
        <w:jc w:val="both"/>
        <w:rPr>
          <w:rFonts w:ascii="Times New Roman" w:hAnsi="Times New Roman" w:cs="Times New Roman"/>
          <w:sz w:val="28"/>
          <w:szCs w:val="28"/>
        </w:rPr>
      </w:pPr>
      <w:r w:rsidRPr="000A7C74">
        <w:rPr>
          <w:rFonts w:ascii="Times New Roman" w:hAnsi="Times New Roman" w:cs="Times New Roman"/>
          <w:sz w:val="28"/>
          <w:szCs w:val="28"/>
        </w:rPr>
        <w:t>D.3</w:t>
      </w:r>
      <w:r w:rsidR="0036778C" w:rsidRPr="000A7C74">
        <w:rPr>
          <w:rFonts w:ascii="Times New Roman" w:hAnsi="Times New Roman" w:cs="Times New Roman"/>
          <w:sz w:val="28"/>
          <w:szCs w:val="28"/>
        </w:rPr>
        <w:t>.</w:t>
      </w:r>
      <w:r w:rsidR="00416EF0" w:rsidRPr="000A7C74">
        <w:rPr>
          <w:rFonts w:ascii="Times New Roman" w:hAnsi="Times New Roman" w:cs="Times New Roman"/>
          <w:sz w:val="28"/>
          <w:szCs w:val="28"/>
        </w:rPr>
        <w:t xml:space="preserve"> </w:t>
      </w:r>
      <w:r w:rsidR="00725B17" w:rsidRPr="000A7C74">
        <w:rPr>
          <w:rFonts w:ascii="Times New Roman" w:hAnsi="Times New Roman" w:cs="Times New Roman"/>
          <w:sz w:val="28"/>
          <w:szCs w:val="28"/>
        </w:rPr>
        <w:t xml:space="preserve">En caso que lo amerite se dará </w:t>
      </w:r>
      <w:r w:rsidR="00416EF0" w:rsidRPr="000A7C74">
        <w:rPr>
          <w:rFonts w:ascii="Times New Roman" w:hAnsi="Times New Roman" w:cs="Times New Roman"/>
          <w:sz w:val="28"/>
          <w:szCs w:val="28"/>
        </w:rPr>
        <w:t>a</w:t>
      </w:r>
      <w:r w:rsidR="00BC0F6A" w:rsidRPr="000A7C74">
        <w:rPr>
          <w:rFonts w:ascii="Times New Roman" w:hAnsi="Times New Roman" w:cs="Times New Roman"/>
          <w:sz w:val="28"/>
          <w:szCs w:val="28"/>
        </w:rPr>
        <w:t>utorización al rematante de un P</w:t>
      </w:r>
      <w:r w:rsidR="00416EF0" w:rsidRPr="000A7C74">
        <w:rPr>
          <w:rFonts w:ascii="Times New Roman" w:hAnsi="Times New Roman" w:cs="Times New Roman"/>
          <w:sz w:val="28"/>
          <w:szCs w:val="28"/>
        </w:rPr>
        <w:t xml:space="preserve">rovento para </w:t>
      </w:r>
      <w:r w:rsidR="00725B17" w:rsidRPr="000A7C74">
        <w:rPr>
          <w:rFonts w:ascii="Times New Roman" w:hAnsi="Times New Roman" w:cs="Times New Roman"/>
          <w:sz w:val="28"/>
          <w:szCs w:val="28"/>
        </w:rPr>
        <w:t>su transferencia total o</w:t>
      </w:r>
      <w:r w:rsidR="00416EF0" w:rsidRPr="000A7C74">
        <w:rPr>
          <w:rFonts w:ascii="Times New Roman" w:hAnsi="Times New Roman" w:cs="Times New Roman"/>
          <w:sz w:val="28"/>
          <w:szCs w:val="28"/>
        </w:rPr>
        <w:t xml:space="preserve"> parcial de los derechos adquiridos a un tercero.</w:t>
      </w:r>
    </w:p>
    <w:p w:rsidR="00416EF0" w:rsidRPr="000A7C74" w:rsidRDefault="00416EF0" w:rsidP="000A7C74">
      <w:pPr>
        <w:pStyle w:val="Prrafodelista"/>
        <w:jc w:val="both"/>
        <w:rPr>
          <w:rFonts w:ascii="Times New Roman" w:hAnsi="Times New Roman" w:cs="Times New Roman"/>
          <w:sz w:val="28"/>
          <w:szCs w:val="28"/>
        </w:rPr>
      </w:pPr>
    </w:p>
    <w:p w:rsidR="00416EF0" w:rsidRPr="000A7C74" w:rsidRDefault="00725B17" w:rsidP="000A7C74">
      <w:pPr>
        <w:jc w:val="both"/>
        <w:rPr>
          <w:rFonts w:ascii="Times New Roman" w:hAnsi="Times New Roman" w:cs="Times New Roman"/>
          <w:sz w:val="28"/>
          <w:szCs w:val="28"/>
        </w:rPr>
      </w:pPr>
      <w:r w:rsidRPr="000A7C74">
        <w:rPr>
          <w:rFonts w:ascii="Times New Roman" w:hAnsi="Times New Roman" w:cs="Times New Roman"/>
          <w:sz w:val="28"/>
          <w:szCs w:val="28"/>
        </w:rPr>
        <w:t>D.4</w:t>
      </w:r>
      <w:r w:rsidR="0036778C" w:rsidRPr="000A7C74">
        <w:rPr>
          <w:rFonts w:ascii="Times New Roman" w:hAnsi="Times New Roman" w:cs="Times New Roman"/>
          <w:sz w:val="28"/>
          <w:szCs w:val="28"/>
        </w:rPr>
        <w:t>.</w:t>
      </w:r>
      <w:r w:rsidRPr="000A7C74">
        <w:rPr>
          <w:rFonts w:ascii="Times New Roman" w:hAnsi="Times New Roman" w:cs="Times New Roman"/>
          <w:sz w:val="28"/>
          <w:szCs w:val="28"/>
        </w:rPr>
        <w:t xml:space="preserve"> E</w:t>
      </w:r>
      <w:r w:rsidR="00416EF0" w:rsidRPr="000A7C74">
        <w:rPr>
          <w:rFonts w:ascii="Times New Roman" w:hAnsi="Times New Roman" w:cs="Times New Roman"/>
          <w:sz w:val="28"/>
          <w:szCs w:val="28"/>
        </w:rPr>
        <w:t>l contrato a suscribir entre el Ayuntamiento y cada rematante deberá especificar los deberes y derechos d</w:t>
      </w:r>
      <w:r w:rsidRPr="000A7C74">
        <w:rPr>
          <w:rFonts w:ascii="Times New Roman" w:hAnsi="Times New Roman" w:cs="Times New Roman"/>
          <w:sz w:val="28"/>
          <w:szCs w:val="28"/>
        </w:rPr>
        <w:t>e cada una de las partes en la n</w:t>
      </w:r>
      <w:r w:rsidR="00416EF0" w:rsidRPr="000A7C74">
        <w:rPr>
          <w:rFonts w:ascii="Times New Roman" w:hAnsi="Times New Roman" w:cs="Times New Roman"/>
          <w:sz w:val="28"/>
          <w:szCs w:val="28"/>
        </w:rPr>
        <w:t xml:space="preserve">egociación. </w:t>
      </w:r>
    </w:p>
    <w:p w:rsidR="001572BF" w:rsidRPr="000A7C74" w:rsidRDefault="001572BF" w:rsidP="000A7C74">
      <w:pPr>
        <w:pStyle w:val="Prrafodelista"/>
        <w:jc w:val="both"/>
        <w:rPr>
          <w:rFonts w:ascii="Times New Roman" w:hAnsi="Times New Roman" w:cs="Times New Roman"/>
          <w:sz w:val="28"/>
          <w:szCs w:val="28"/>
        </w:rPr>
      </w:pPr>
    </w:p>
    <w:p w:rsidR="001572BF" w:rsidRPr="000C700D" w:rsidRDefault="001572BF" w:rsidP="00B72DD9">
      <w:pPr>
        <w:spacing w:after="0"/>
        <w:jc w:val="right"/>
        <w:rPr>
          <w:rFonts w:ascii="Times New Roman" w:hAnsi="Times New Roman" w:cs="Times New Roman"/>
          <w:sz w:val="28"/>
          <w:szCs w:val="28"/>
        </w:rPr>
      </w:pPr>
      <w:r w:rsidRPr="000C700D">
        <w:rPr>
          <w:rFonts w:ascii="Times New Roman" w:hAnsi="Times New Roman" w:cs="Times New Roman"/>
          <w:sz w:val="28"/>
          <w:szCs w:val="28"/>
        </w:rPr>
        <w:t xml:space="preserve"> </w:t>
      </w:r>
    </w:p>
    <w:sectPr w:rsidR="001572BF" w:rsidRPr="000C700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BB5" w:rsidRDefault="00AB2BB5" w:rsidP="008D6047">
      <w:pPr>
        <w:spacing w:after="0" w:line="240" w:lineRule="auto"/>
      </w:pPr>
      <w:r>
        <w:separator/>
      </w:r>
    </w:p>
  </w:endnote>
  <w:endnote w:type="continuationSeparator" w:id="0">
    <w:p w:rsidR="00AB2BB5" w:rsidRDefault="00AB2BB5" w:rsidP="008D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C4" w:rsidRPr="002C04C4" w:rsidRDefault="002C04C4" w:rsidP="002C04C4">
    <w:pPr>
      <w:spacing w:after="160" w:line="259" w:lineRule="auto"/>
      <w:rPr>
        <w:rFonts w:ascii="Calibri" w:eastAsia="Calibri" w:hAnsi="Calibri" w:cs="Times New Roman"/>
        <w:lang w:val="es-ES"/>
      </w:rPr>
    </w:pPr>
  </w:p>
  <w:p w:rsidR="002C04C4" w:rsidRPr="002C04C4" w:rsidRDefault="002C04C4" w:rsidP="002C04C4">
    <w:pPr>
      <w:tabs>
        <w:tab w:val="center" w:pos="4252"/>
        <w:tab w:val="right" w:pos="8504"/>
      </w:tabs>
      <w:spacing w:after="0" w:line="240" w:lineRule="auto"/>
      <w:jc w:val="center"/>
      <w:rPr>
        <w:rFonts w:ascii="Calibri" w:eastAsia="Calibri" w:hAnsi="Calibri" w:cs="Times New Roman"/>
        <w:lang w:val="es-ES"/>
      </w:rPr>
    </w:pPr>
  </w:p>
  <w:p w:rsidR="002C04C4" w:rsidRPr="002C04C4" w:rsidRDefault="002C04C4" w:rsidP="002C04C4">
    <w:pPr>
      <w:spacing w:after="160" w:line="259" w:lineRule="auto"/>
      <w:rPr>
        <w:rFonts w:ascii="Calibri" w:eastAsia="Calibri" w:hAnsi="Calibri" w:cs="Times New Roman"/>
        <w:lang w:val="es-ES"/>
      </w:rPr>
    </w:pPr>
  </w:p>
  <w:p w:rsidR="002C04C4" w:rsidRPr="002C04C4" w:rsidRDefault="002C04C4" w:rsidP="002C04C4">
    <w:pPr>
      <w:tabs>
        <w:tab w:val="center" w:pos="4252"/>
        <w:tab w:val="right" w:pos="8504"/>
      </w:tabs>
      <w:spacing w:after="0" w:line="240" w:lineRule="auto"/>
      <w:jc w:val="center"/>
      <w:rPr>
        <w:rFonts w:ascii="Calibri" w:eastAsia="Calibri" w:hAnsi="Calibri" w:cs="Times New Roman"/>
        <w:lang w:val="es-ES"/>
      </w:rPr>
    </w:pPr>
    <w:r w:rsidRPr="002C04C4">
      <w:rPr>
        <w:rFonts w:ascii="Calibri" w:eastAsia="Calibri" w:hAnsi="Calibri" w:cs="Times New Roman"/>
        <w:noProof/>
        <w:lang w:val="es-ES" w:eastAsia="es-ES"/>
      </w:rPr>
      <mc:AlternateContent>
        <mc:Choice Requires="wps">
          <w:drawing>
            <wp:anchor distT="0" distB="0" distL="114300" distR="114300" simplePos="0" relativeHeight="251663360" behindDoc="0" locked="0" layoutInCell="1" allowOverlap="1" wp14:anchorId="479EEE7F" wp14:editId="37304791">
              <wp:simplePos x="0" y="0"/>
              <wp:positionH relativeFrom="column">
                <wp:posOffset>-1933575</wp:posOffset>
              </wp:positionH>
              <wp:positionV relativeFrom="paragraph">
                <wp:posOffset>-62230</wp:posOffset>
              </wp:positionV>
              <wp:extent cx="8909050" cy="19050"/>
              <wp:effectExtent l="0" t="0" r="25400" b="19050"/>
              <wp:wrapNone/>
              <wp:docPr id="5" name="5 Conector recto"/>
              <wp:cNvGraphicFramePr/>
              <a:graphic xmlns:a="http://schemas.openxmlformats.org/drawingml/2006/main">
                <a:graphicData uri="http://schemas.microsoft.com/office/word/2010/wordprocessingShape">
                  <wps:wsp>
                    <wps:cNvCnPr/>
                    <wps:spPr>
                      <a:xfrm flipV="1">
                        <a:off x="0" y="0"/>
                        <a:ext cx="8909050" cy="1905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251CE1C6" id="5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25pt,-4.9pt" to="549.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" strokecolor="red" strokeweight="1.5pt">
              <v:stroke joinstyle="miter"/>
            </v:line>
          </w:pict>
        </mc:Fallback>
      </mc:AlternateContent>
    </w:r>
    <w:r w:rsidRPr="002C04C4">
      <w:rPr>
        <w:rFonts w:ascii="Calibri" w:eastAsia="Calibri" w:hAnsi="Calibri" w:cs="Times New Roman"/>
        <w:noProof/>
        <w:lang w:val="es-ES" w:eastAsia="es-ES"/>
      </w:rPr>
      <mc:AlternateContent>
        <mc:Choice Requires="wps">
          <w:drawing>
            <wp:anchor distT="0" distB="0" distL="114300" distR="114300" simplePos="0" relativeHeight="251662336" behindDoc="0" locked="0" layoutInCell="1" allowOverlap="1" wp14:anchorId="52365FD0" wp14:editId="0B069C1C">
              <wp:simplePos x="0" y="0"/>
              <wp:positionH relativeFrom="column">
                <wp:posOffset>-1757045</wp:posOffset>
              </wp:positionH>
              <wp:positionV relativeFrom="paragraph">
                <wp:posOffset>-134249</wp:posOffset>
              </wp:positionV>
              <wp:extent cx="8938260" cy="19050"/>
              <wp:effectExtent l="0" t="0" r="34290" b="19050"/>
              <wp:wrapNone/>
              <wp:docPr id="2" name="2 Conector recto"/>
              <wp:cNvGraphicFramePr/>
              <a:graphic xmlns:a="http://schemas.openxmlformats.org/drawingml/2006/main">
                <a:graphicData uri="http://schemas.microsoft.com/office/word/2010/wordprocessingShape">
                  <wps:wsp>
                    <wps:cNvCnPr/>
                    <wps:spPr>
                      <a:xfrm flipV="1">
                        <a:off x="0" y="0"/>
                        <a:ext cx="8938260" cy="19050"/>
                      </a:xfrm>
                      <a:prstGeom prst="line">
                        <a:avLst/>
                      </a:prstGeom>
                      <a:noFill/>
                      <a:ln w="19050" cap="flat" cmpd="sng" algn="ctr">
                        <a:solidFill>
                          <a:srgbClr val="0000FF"/>
                        </a:solidFill>
                        <a:prstDash val="solid"/>
                        <a:miter lim="800000"/>
                      </a:ln>
                      <a:effectLst/>
                    </wps:spPr>
                    <wps:bodyPr/>
                  </wps:wsp>
                </a:graphicData>
              </a:graphic>
              <wp14:sizeRelH relativeFrom="margin">
                <wp14:pctWidth>0</wp14:pctWidth>
              </wp14:sizeRelH>
            </wp:anchor>
          </w:drawing>
        </mc:Choice>
        <mc:Fallback>
          <w:pict>
            <v:line w14:anchorId="344CEC7D" id="2 Conector recto"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35pt,-10.55pt" to="565.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" strokecolor="blue" strokeweight="1.5pt">
              <v:stroke joinstyle="miter"/>
            </v:line>
          </w:pict>
        </mc:Fallback>
      </mc:AlternateContent>
    </w:r>
    <w:r w:rsidRPr="002C04C4">
      <w:rPr>
        <w:rFonts w:ascii="Calibri" w:eastAsia="Calibri" w:hAnsi="Calibri" w:cs="Times New Roman"/>
        <w:lang w:val="es-ES"/>
      </w:rPr>
      <w:t>Ave. Constitución esq. Padre Borbón, San Cristóbal, República Dominicana</w:t>
    </w:r>
  </w:p>
  <w:p w:rsidR="002C04C4" w:rsidRPr="002C04C4" w:rsidRDefault="002C04C4" w:rsidP="002C04C4">
    <w:pPr>
      <w:tabs>
        <w:tab w:val="center" w:pos="4252"/>
        <w:tab w:val="right" w:pos="8504"/>
      </w:tabs>
      <w:spacing w:after="0" w:line="240" w:lineRule="auto"/>
      <w:jc w:val="center"/>
      <w:rPr>
        <w:rFonts w:ascii="Calibri" w:eastAsia="Calibri" w:hAnsi="Calibri" w:cs="Times New Roman"/>
        <w:color w:val="0563C1"/>
        <w:u w:val="single"/>
        <w:lang w:val="es-ES"/>
      </w:rPr>
    </w:pPr>
    <w:r w:rsidRPr="002C04C4">
      <w:rPr>
        <w:rFonts w:ascii="Calibri" w:eastAsia="Calibri" w:hAnsi="Calibri" w:cs="Times New Roman"/>
        <w:noProof/>
        <w:lang w:val="es-ES" w:eastAsia="es-ES"/>
      </w:rPr>
      <mc:AlternateContent>
        <mc:Choice Requires="wps">
          <w:drawing>
            <wp:anchor distT="0" distB="0" distL="114300" distR="114300" simplePos="0" relativeHeight="251661312" behindDoc="0" locked="0" layoutInCell="1" allowOverlap="1" wp14:anchorId="179FA714" wp14:editId="62D979FD">
              <wp:simplePos x="0" y="0"/>
              <wp:positionH relativeFrom="column">
                <wp:posOffset>558165</wp:posOffset>
              </wp:positionH>
              <wp:positionV relativeFrom="paragraph">
                <wp:posOffset>17830165</wp:posOffset>
              </wp:positionV>
              <wp:extent cx="8724900" cy="9525"/>
              <wp:effectExtent l="0" t="0" r="19050" b="28575"/>
              <wp:wrapNone/>
              <wp:docPr id="14" name="14 Conector recto"/>
              <wp:cNvGraphicFramePr/>
              <a:graphic xmlns:a="http://schemas.openxmlformats.org/drawingml/2006/main">
                <a:graphicData uri="http://schemas.microsoft.com/office/word/2010/wordprocessingShape">
                  <wps:wsp>
                    <wps:cNvCnPr/>
                    <wps:spPr>
                      <a:xfrm>
                        <a:off x="0" y="0"/>
                        <a:ext cx="8724900" cy="9525"/>
                      </a:xfrm>
                      <a:prstGeom prst="line">
                        <a:avLst/>
                      </a:prstGeom>
                      <a:noFill/>
                      <a:ln w="12700" cap="flat" cmpd="sng" algn="ctr">
                        <a:solidFill>
                          <a:srgbClr val="FF0000"/>
                        </a:solidFill>
                        <a:prstDash val="solid"/>
                        <a:miter lim="800000"/>
                      </a:ln>
                      <a:effectLst/>
                    </wps:spPr>
                    <wps:bodyPr/>
                  </wps:wsp>
                </a:graphicData>
              </a:graphic>
            </wp:anchor>
          </w:drawing>
        </mc:Choice>
        <mc:Fallback>
          <w:pict>
            <v:line w14:anchorId="213A141F" id="14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95pt,1403.95pt" to="730.95pt,14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" strokecolor="red" strokeweight="1pt">
              <v:stroke joinstyle="miter"/>
            </v:line>
          </w:pict>
        </mc:Fallback>
      </mc:AlternateContent>
    </w:r>
    <w:r w:rsidRPr="002C04C4">
      <w:rPr>
        <w:rFonts w:ascii="Calibri" w:eastAsia="Calibri" w:hAnsi="Calibri" w:cs="Times New Roman"/>
        <w:lang w:val="es-ES"/>
      </w:rPr>
      <w:t xml:space="preserve">Teléfonos: 809-528-3521 / E-Mail: </w:t>
    </w:r>
    <w:hyperlink r:id="rId1" w:history="1">
      <w:r w:rsidRPr="002C04C4">
        <w:rPr>
          <w:rFonts w:ascii="Calibri" w:eastAsia="Calibri" w:hAnsi="Calibri" w:cs="Times New Roman"/>
          <w:color w:val="0563C1"/>
          <w:u w:val="single"/>
          <w:lang w:val="es-ES"/>
        </w:rPr>
        <w:t>info@sancristobal.gob.do</w:t>
      </w:r>
    </w:hyperlink>
  </w:p>
  <w:p w:rsidR="002C04C4" w:rsidRPr="002C04C4" w:rsidRDefault="002C04C4" w:rsidP="002C04C4">
    <w:pPr>
      <w:tabs>
        <w:tab w:val="center" w:pos="4252"/>
        <w:tab w:val="right" w:pos="8504"/>
      </w:tabs>
      <w:spacing w:after="0" w:line="240" w:lineRule="auto"/>
      <w:jc w:val="center"/>
      <w:rPr>
        <w:rFonts w:ascii="Calibri" w:eastAsia="Calibri" w:hAnsi="Calibri" w:cs="Times New Roman"/>
        <w:color w:val="0563C1"/>
        <w:u w:val="single"/>
        <w:lang w:val="es-ES"/>
      </w:rPr>
    </w:pPr>
  </w:p>
  <w:p w:rsidR="002C04C4" w:rsidRDefault="002C04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BB5" w:rsidRDefault="00AB2BB5" w:rsidP="008D6047">
      <w:pPr>
        <w:spacing w:after="0" w:line="240" w:lineRule="auto"/>
      </w:pPr>
      <w:r>
        <w:separator/>
      </w:r>
    </w:p>
  </w:footnote>
  <w:footnote w:type="continuationSeparator" w:id="0">
    <w:p w:rsidR="00AB2BB5" w:rsidRDefault="00AB2BB5" w:rsidP="008D6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C4" w:rsidRPr="002C04C4" w:rsidRDefault="002C04C4" w:rsidP="002C04C4">
    <w:pPr>
      <w:spacing w:after="0" w:line="240" w:lineRule="auto"/>
      <w:rPr>
        <w:rFonts w:ascii="Calibri" w:eastAsia="Calibri" w:hAnsi="Calibri" w:cs="Times New Roman"/>
        <w:sz w:val="18"/>
        <w:lang w:val="es-ES"/>
      </w:rPr>
    </w:pPr>
    <w:r w:rsidRPr="002C04C4">
      <w:rPr>
        <w:rFonts w:ascii="Calibri" w:eastAsia="Calibri" w:hAnsi="Calibri" w:cs="Times New Roman"/>
        <w:noProof/>
        <w:sz w:val="18"/>
        <w:lang w:val="es-ES" w:eastAsia="es-ES"/>
      </w:rPr>
      <w:drawing>
        <wp:anchor distT="0" distB="0" distL="114300" distR="114300" simplePos="0" relativeHeight="251659264" behindDoc="0" locked="0" layoutInCell="1" allowOverlap="1" wp14:anchorId="6A418C02" wp14:editId="6FA52182">
          <wp:simplePos x="0" y="0"/>
          <wp:positionH relativeFrom="margin">
            <wp:align>center</wp:align>
          </wp:positionH>
          <wp:positionV relativeFrom="paragraph">
            <wp:posOffset>-129516</wp:posOffset>
          </wp:positionV>
          <wp:extent cx="641350" cy="784779"/>
          <wp:effectExtent l="0" t="0" r="635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untamient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350" cy="784779"/>
                  </a:xfrm>
                  <a:prstGeom prst="rect">
                    <a:avLst/>
                  </a:prstGeom>
                </pic:spPr>
              </pic:pic>
            </a:graphicData>
          </a:graphic>
          <wp14:sizeRelH relativeFrom="page">
            <wp14:pctWidth>0</wp14:pctWidth>
          </wp14:sizeRelH>
          <wp14:sizeRelV relativeFrom="page">
            <wp14:pctHeight>0</wp14:pctHeight>
          </wp14:sizeRelV>
        </wp:anchor>
      </w:drawing>
    </w:r>
  </w:p>
  <w:p w:rsidR="002C04C4" w:rsidRPr="002C04C4" w:rsidRDefault="002C04C4" w:rsidP="002C04C4">
    <w:pPr>
      <w:spacing w:after="0" w:line="240" w:lineRule="auto"/>
      <w:rPr>
        <w:rFonts w:ascii="Calibri" w:eastAsia="Calibri" w:hAnsi="Calibri" w:cs="Times New Roman"/>
        <w:sz w:val="18"/>
        <w:lang w:val="es-ES"/>
      </w:rPr>
    </w:pPr>
  </w:p>
  <w:p w:rsidR="002C04C4" w:rsidRPr="002C04C4" w:rsidRDefault="002C04C4" w:rsidP="002C04C4">
    <w:pPr>
      <w:spacing w:after="0" w:line="240" w:lineRule="auto"/>
      <w:rPr>
        <w:rFonts w:ascii="Calibri" w:eastAsia="Calibri" w:hAnsi="Calibri" w:cs="Times New Roman"/>
        <w:sz w:val="18"/>
        <w:lang w:val="es-ES"/>
      </w:rPr>
    </w:pPr>
  </w:p>
  <w:p w:rsidR="002C04C4" w:rsidRPr="002C04C4" w:rsidRDefault="002C04C4" w:rsidP="002C04C4">
    <w:pPr>
      <w:spacing w:after="0" w:line="240" w:lineRule="auto"/>
      <w:rPr>
        <w:rFonts w:ascii="Calibri" w:eastAsia="Calibri" w:hAnsi="Calibri" w:cs="Times New Roman"/>
        <w:sz w:val="18"/>
        <w:lang w:val="es-ES"/>
      </w:rPr>
    </w:pPr>
  </w:p>
  <w:p w:rsidR="002C04C4" w:rsidRPr="002C04C4" w:rsidRDefault="002C04C4" w:rsidP="002C04C4">
    <w:pPr>
      <w:spacing w:after="0" w:line="240" w:lineRule="auto"/>
      <w:jc w:val="center"/>
      <w:rPr>
        <w:rFonts w:ascii="Edwardian Script ITC" w:eastAsia="Calibri" w:hAnsi="Edwardian Script ITC" w:cs="Times New Roman"/>
        <w:b/>
        <w:sz w:val="52"/>
        <w:szCs w:val="60"/>
        <w:lang w:val="es-ES"/>
      </w:rPr>
    </w:pPr>
    <w:r w:rsidRPr="002C04C4">
      <w:rPr>
        <w:rFonts w:ascii="Edwardian Script ITC" w:eastAsia="Calibri" w:hAnsi="Edwardian Script ITC" w:cs="Times New Roman"/>
        <w:b/>
        <w:sz w:val="52"/>
        <w:szCs w:val="60"/>
        <w:lang w:val="es-ES"/>
      </w:rPr>
      <w:t>Ayuntamiento del Municipio de San Cristóbal</w:t>
    </w:r>
  </w:p>
  <w:p w:rsidR="002C04C4" w:rsidRPr="002C04C4" w:rsidRDefault="002C04C4" w:rsidP="002C04C4">
    <w:pPr>
      <w:spacing w:after="0" w:line="240" w:lineRule="auto"/>
      <w:jc w:val="center"/>
      <w:rPr>
        <w:rFonts w:ascii="Edwardian Script ITC" w:eastAsia="Calibri" w:hAnsi="Edwardian Script ITC" w:cs="Times New Roman"/>
        <w:b/>
        <w:sz w:val="32"/>
        <w:lang w:val="es-ES"/>
      </w:rPr>
    </w:pPr>
    <w:r w:rsidRPr="002C04C4">
      <w:rPr>
        <w:rFonts w:ascii="Edwardian Script ITC" w:eastAsia="Calibri" w:hAnsi="Edwardian Script ITC" w:cs="Times New Roman"/>
        <w:b/>
        <w:sz w:val="32"/>
        <w:lang w:val="es-ES"/>
      </w:rPr>
      <w:t xml:space="preserve">Ciudad de la Constitución de la República </w:t>
    </w:r>
  </w:p>
  <w:p w:rsidR="002C04C4" w:rsidRPr="002C04C4" w:rsidRDefault="002C04C4" w:rsidP="002C04C4">
    <w:pPr>
      <w:spacing w:after="0" w:line="240" w:lineRule="auto"/>
      <w:jc w:val="center"/>
      <w:rPr>
        <w:rFonts w:ascii="Century Gothic" w:eastAsia="Calibri" w:hAnsi="Century Gothic" w:cs="Times New Roman"/>
        <w:b/>
        <w:sz w:val="18"/>
        <w:lang w:val="es-ES"/>
      </w:rPr>
    </w:pPr>
    <w:r w:rsidRPr="002C04C4">
      <w:rPr>
        <w:rFonts w:ascii="Century Gothic" w:eastAsia="Calibri" w:hAnsi="Century Gothic" w:cs="Times New Roman"/>
        <w:b/>
        <w:sz w:val="18"/>
        <w:lang w:val="es-ES"/>
      </w:rPr>
      <w:t>Gestión 2020 – 2024</w:t>
    </w:r>
  </w:p>
  <w:p w:rsidR="002C04C4" w:rsidRPr="002E3AC2" w:rsidRDefault="002C04C4">
    <w:pPr>
      <w:pStyle w:val="Encabezad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37C18"/>
    <w:multiLevelType w:val="hybridMultilevel"/>
    <w:tmpl w:val="75F25F08"/>
    <w:lvl w:ilvl="0" w:tplc="98D0FC1C">
      <w:start w:val="4"/>
      <w:numFmt w:val="bullet"/>
      <w:lvlText w:val="-"/>
      <w:lvlJc w:val="left"/>
      <w:pPr>
        <w:ind w:left="644" w:hanging="360"/>
      </w:pPr>
      <w:rPr>
        <w:rFonts w:ascii="Calibri" w:eastAsiaTheme="minorHAnsi" w:hAnsi="Calibri"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3F0E44CD"/>
    <w:multiLevelType w:val="hybridMultilevel"/>
    <w:tmpl w:val="D200DEAC"/>
    <w:lvl w:ilvl="0" w:tplc="14FC89AC">
      <w:start w:val="1"/>
      <w:numFmt w:val="decimal"/>
      <w:lvlText w:val="%1."/>
      <w:lvlJc w:val="left"/>
      <w:pPr>
        <w:ind w:left="1440" w:hanging="360"/>
      </w:pPr>
      <w:rPr>
        <w:rFonts w:asciiTheme="minorHAnsi" w:eastAsiaTheme="minorHAnsi" w:hAnsiTheme="minorHAnsi" w:cstheme="minorBidi"/>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
    <w:nsid w:val="49FB718D"/>
    <w:multiLevelType w:val="hybridMultilevel"/>
    <w:tmpl w:val="360E0E04"/>
    <w:lvl w:ilvl="0" w:tplc="09AA01C4">
      <w:start w:val="1"/>
      <w:numFmt w:val="upp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F3"/>
    <w:rsid w:val="0001233D"/>
    <w:rsid w:val="00030363"/>
    <w:rsid w:val="00037146"/>
    <w:rsid w:val="00055B8E"/>
    <w:rsid w:val="00057FD0"/>
    <w:rsid w:val="00064D01"/>
    <w:rsid w:val="000A7C74"/>
    <w:rsid w:val="000C2BEA"/>
    <w:rsid w:val="000C700D"/>
    <w:rsid w:val="000D3B61"/>
    <w:rsid w:val="000F617F"/>
    <w:rsid w:val="00100CB1"/>
    <w:rsid w:val="00114F00"/>
    <w:rsid w:val="00115FA4"/>
    <w:rsid w:val="0013600F"/>
    <w:rsid w:val="001572BF"/>
    <w:rsid w:val="00180063"/>
    <w:rsid w:val="00187A8C"/>
    <w:rsid w:val="001B3AE5"/>
    <w:rsid w:val="001B6354"/>
    <w:rsid w:val="002442C3"/>
    <w:rsid w:val="002623B2"/>
    <w:rsid w:val="00281CC3"/>
    <w:rsid w:val="002B2601"/>
    <w:rsid w:val="002C04C4"/>
    <w:rsid w:val="002E3AC2"/>
    <w:rsid w:val="002E4833"/>
    <w:rsid w:val="002F0C31"/>
    <w:rsid w:val="0030726E"/>
    <w:rsid w:val="0035280D"/>
    <w:rsid w:val="00360D64"/>
    <w:rsid w:val="0036778C"/>
    <w:rsid w:val="00371665"/>
    <w:rsid w:val="003B1DE8"/>
    <w:rsid w:val="003C1B12"/>
    <w:rsid w:val="003E2D68"/>
    <w:rsid w:val="00400D35"/>
    <w:rsid w:val="00403B77"/>
    <w:rsid w:val="00403BB2"/>
    <w:rsid w:val="00416EF0"/>
    <w:rsid w:val="00461219"/>
    <w:rsid w:val="00471D1B"/>
    <w:rsid w:val="004D351E"/>
    <w:rsid w:val="004D5D20"/>
    <w:rsid w:val="00511262"/>
    <w:rsid w:val="0051333B"/>
    <w:rsid w:val="00526680"/>
    <w:rsid w:val="0058460D"/>
    <w:rsid w:val="005A2898"/>
    <w:rsid w:val="00627799"/>
    <w:rsid w:val="006420EC"/>
    <w:rsid w:val="00682BB9"/>
    <w:rsid w:val="006874F6"/>
    <w:rsid w:val="006D13D7"/>
    <w:rsid w:val="006D211D"/>
    <w:rsid w:val="006E5A82"/>
    <w:rsid w:val="00703245"/>
    <w:rsid w:val="00725B17"/>
    <w:rsid w:val="00751A05"/>
    <w:rsid w:val="007D521F"/>
    <w:rsid w:val="007F23A7"/>
    <w:rsid w:val="0082707E"/>
    <w:rsid w:val="00850924"/>
    <w:rsid w:val="00851C03"/>
    <w:rsid w:val="00862217"/>
    <w:rsid w:val="008D6047"/>
    <w:rsid w:val="009141C7"/>
    <w:rsid w:val="00960440"/>
    <w:rsid w:val="0096629B"/>
    <w:rsid w:val="009B5397"/>
    <w:rsid w:val="009F431B"/>
    <w:rsid w:val="00A12B48"/>
    <w:rsid w:val="00A23BF7"/>
    <w:rsid w:val="00A451F4"/>
    <w:rsid w:val="00A6040E"/>
    <w:rsid w:val="00A976F6"/>
    <w:rsid w:val="00AB2BB5"/>
    <w:rsid w:val="00B10980"/>
    <w:rsid w:val="00B162AB"/>
    <w:rsid w:val="00B25626"/>
    <w:rsid w:val="00B26455"/>
    <w:rsid w:val="00B64935"/>
    <w:rsid w:val="00B72DD9"/>
    <w:rsid w:val="00B7327B"/>
    <w:rsid w:val="00BB5D4D"/>
    <w:rsid w:val="00BC0F6A"/>
    <w:rsid w:val="00BE2431"/>
    <w:rsid w:val="00BE3888"/>
    <w:rsid w:val="00C30C96"/>
    <w:rsid w:val="00C70D52"/>
    <w:rsid w:val="00C82013"/>
    <w:rsid w:val="00CA4859"/>
    <w:rsid w:val="00CC69D9"/>
    <w:rsid w:val="00CD0EAE"/>
    <w:rsid w:val="00CD1EA4"/>
    <w:rsid w:val="00CF1617"/>
    <w:rsid w:val="00D532EF"/>
    <w:rsid w:val="00D56716"/>
    <w:rsid w:val="00DA26A4"/>
    <w:rsid w:val="00DE09E2"/>
    <w:rsid w:val="00DF783C"/>
    <w:rsid w:val="00E26D80"/>
    <w:rsid w:val="00E568B5"/>
    <w:rsid w:val="00E816B8"/>
    <w:rsid w:val="00E90B43"/>
    <w:rsid w:val="00E93AE5"/>
    <w:rsid w:val="00EB04E7"/>
    <w:rsid w:val="00EB3942"/>
    <w:rsid w:val="00EE5EAB"/>
    <w:rsid w:val="00EE639D"/>
    <w:rsid w:val="00F013EF"/>
    <w:rsid w:val="00F10B3B"/>
    <w:rsid w:val="00F13677"/>
    <w:rsid w:val="00F26E43"/>
    <w:rsid w:val="00F401FD"/>
    <w:rsid w:val="00F66DE6"/>
    <w:rsid w:val="00F75ED3"/>
    <w:rsid w:val="00F91FF4"/>
    <w:rsid w:val="00FA36A8"/>
    <w:rsid w:val="00FA6273"/>
    <w:rsid w:val="00FE2F85"/>
    <w:rsid w:val="00FF50F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57CEF-5B01-4991-AC37-2EFEE90A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50F3"/>
    <w:pPr>
      <w:ind w:left="720"/>
      <w:contextualSpacing/>
    </w:pPr>
  </w:style>
  <w:style w:type="paragraph" w:styleId="Textodeglobo">
    <w:name w:val="Balloon Text"/>
    <w:basedOn w:val="Normal"/>
    <w:link w:val="TextodegloboCar"/>
    <w:uiPriority w:val="99"/>
    <w:semiHidden/>
    <w:unhideWhenUsed/>
    <w:rsid w:val="00064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D01"/>
    <w:rPr>
      <w:rFonts w:ascii="Tahoma" w:hAnsi="Tahoma" w:cs="Tahoma"/>
      <w:sz w:val="16"/>
      <w:szCs w:val="16"/>
    </w:rPr>
  </w:style>
  <w:style w:type="table" w:styleId="Tablaconcuadrcula">
    <w:name w:val="Table Grid"/>
    <w:basedOn w:val="Tablanormal"/>
    <w:uiPriority w:val="59"/>
    <w:rsid w:val="00E93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D60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047"/>
  </w:style>
  <w:style w:type="paragraph" w:styleId="Piedepgina">
    <w:name w:val="footer"/>
    <w:basedOn w:val="Normal"/>
    <w:link w:val="PiedepginaCar"/>
    <w:uiPriority w:val="99"/>
    <w:unhideWhenUsed/>
    <w:rsid w:val="008D60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ancristobal.gob.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1336</Words>
  <Characters>7351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ANDREINA LORENZO</dc:creator>
  <cp:lastModifiedBy>Jose Ruiz</cp:lastModifiedBy>
  <cp:revision>2</cp:revision>
  <cp:lastPrinted>2021-05-06T18:26:00Z</cp:lastPrinted>
  <dcterms:created xsi:type="dcterms:W3CDTF">2021-06-02T13:38:00Z</dcterms:created>
  <dcterms:modified xsi:type="dcterms:W3CDTF">2021-06-02T13:38:00Z</dcterms:modified>
</cp:coreProperties>
</file>